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28"/>
          <w:szCs w:val="28"/>
        </w:rPr>
      </w:pPr>
      <w:bookmarkStart w:id="125" w:name="_GoBack"/>
      <w:bookmarkEnd w:id="125"/>
      <w:r>
        <w:rPr>
          <w:rFonts w:ascii="仿宋" w:hAnsi="仿宋" w:eastAsia="仿宋"/>
          <w:sz w:val="28"/>
          <w:szCs w:val="28"/>
        </w:rPr>
        <w:t xml:space="preserve">  </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b/>
          <w:bCs/>
          <w:sz w:val="44"/>
          <w:szCs w:val="44"/>
        </w:rPr>
      </w:pPr>
      <w:r>
        <w:rPr>
          <w:rFonts w:hint="eastAsia" w:ascii="仿宋" w:hAnsi="仿宋" w:eastAsia="仿宋" w:cs="宋体"/>
          <w:b/>
          <w:bCs/>
          <w:sz w:val="52"/>
          <w:szCs w:val="52"/>
        </w:rPr>
        <w:t>西乌珠穆沁旗矿产资源总体规划</w:t>
      </w:r>
    </w:p>
    <w:p>
      <w:pPr>
        <w:jc w:val="center"/>
        <w:rPr>
          <w:rFonts w:ascii="仿宋" w:hAnsi="仿宋" w:eastAsia="仿宋"/>
          <w:b/>
          <w:bCs/>
          <w:sz w:val="44"/>
          <w:szCs w:val="44"/>
        </w:rPr>
      </w:pPr>
      <w:r>
        <w:rPr>
          <w:rFonts w:hint="eastAsia" w:ascii="仿宋" w:hAnsi="仿宋" w:eastAsia="仿宋" w:cs="宋体"/>
          <w:b/>
          <w:bCs/>
          <w:sz w:val="44"/>
          <w:szCs w:val="44"/>
        </w:rPr>
        <w:t>（</w:t>
      </w:r>
      <w:r>
        <w:rPr>
          <w:rFonts w:ascii="仿宋" w:hAnsi="仿宋" w:eastAsia="仿宋"/>
          <w:b/>
          <w:bCs/>
          <w:sz w:val="44"/>
          <w:szCs w:val="44"/>
        </w:rPr>
        <w:t>20</w:t>
      </w:r>
      <w:r>
        <w:rPr>
          <w:rFonts w:hint="eastAsia" w:ascii="仿宋" w:hAnsi="仿宋" w:eastAsia="仿宋"/>
          <w:b/>
          <w:bCs/>
          <w:sz w:val="44"/>
          <w:szCs w:val="44"/>
        </w:rPr>
        <w:t>21</w:t>
      </w:r>
      <w:r>
        <w:rPr>
          <w:rFonts w:hint="eastAsia" w:ascii="仿宋" w:hAnsi="仿宋" w:eastAsia="仿宋" w:cs="宋体"/>
          <w:b/>
          <w:bCs/>
          <w:sz w:val="44"/>
          <w:szCs w:val="44"/>
        </w:rPr>
        <w:t>～</w:t>
      </w:r>
      <w:r>
        <w:rPr>
          <w:rFonts w:ascii="仿宋" w:hAnsi="仿宋" w:eastAsia="仿宋"/>
          <w:b/>
          <w:bCs/>
          <w:sz w:val="44"/>
          <w:szCs w:val="44"/>
        </w:rPr>
        <w:t>202</w:t>
      </w:r>
      <w:r>
        <w:rPr>
          <w:rFonts w:hint="eastAsia" w:ascii="仿宋" w:hAnsi="仿宋" w:eastAsia="仿宋"/>
          <w:b/>
          <w:bCs/>
          <w:sz w:val="44"/>
          <w:szCs w:val="44"/>
        </w:rPr>
        <w:t>5</w:t>
      </w:r>
      <w:r>
        <w:rPr>
          <w:rFonts w:hint="eastAsia" w:ascii="仿宋" w:hAnsi="仿宋" w:eastAsia="仿宋" w:cs="宋体"/>
          <w:b/>
          <w:bCs/>
          <w:sz w:val="44"/>
          <w:szCs w:val="44"/>
        </w:rPr>
        <w:t>年</w:t>
      </w:r>
      <w:r>
        <w:rPr>
          <w:rFonts w:ascii="仿宋" w:hAnsi="仿宋" w:eastAsia="仿宋"/>
          <w:b/>
          <w:bCs/>
          <w:sz w:val="44"/>
          <w:szCs w:val="44"/>
        </w:rPr>
        <w:t>)</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jc w:val="center"/>
        <w:rPr>
          <w:rFonts w:ascii="仿宋" w:hAnsi="仿宋" w:eastAsia="仿宋"/>
          <w:b/>
          <w:bCs/>
          <w:sz w:val="32"/>
          <w:szCs w:val="32"/>
        </w:rPr>
      </w:pPr>
      <w:r>
        <w:rPr>
          <w:rFonts w:hint="eastAsia" w:ascii="仿宋" w:hAnsi="仿宋" w:eastAsia="仿宋" w:cs="宋体"/>
          <w:b/>
          <w:sz w:val="36"/>
          <w:szCs w:val="36"/>
        </w:rPr>
        <w:t>西乌珠穆沁旗人民政府</w:t>
      </w:r>
    </w:p>
    <w:p>
      <w:pPr>
        <w:jc w:val="center"/>
        <w:rPr>
          <w:rFonts w:ascii="仿宋" w:hAnsi="仿宋" w:eastAsia="仿宋" w:cs="宋体"/>
          <w:b/>
          <w:sz w:val="36"/>
          <w:szCs w:val="36"/>
        </w:rPr>
      </w:pPr>
      <w:r>
        <w:rPr>
          <w:rFonts w:hint="eastAsia" w:ascii="仿宋" w:hAnsi="仿宋" w:eastAsia="仿宋" w:cs="宋体"/>
          <w:b/>
          <w:sz w:val="36"/>
          <w:szCs w:val="36"/>
        </w:rPr>
        <w:t>二〇二二年八月</w:t>
      </w: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jc w:val="center"/>
        <w:rPr>
          <w:rFonts w:ascii="仿宋" w:hAnsi="仿宋" w:eastAsia="仿宋" w:cs="宋体"/>
          <w:b/>
          <w:sz w:val="36"/>
          <w:szCs w:val="36"/>
        </w:rPr>
      </w:pPr>
    </w:p>
    <w:p>
      <w:pPr>
        <w:rPr>
          <w:rFonts w:ascii="仿宋" w:hAnsi="仿宋" w:eastAsia="仿宋" w:cs="宋体"/>
          <w:b/>
          <w:sz w:val="36"/>
          <w:szCs w:val="36"/>
        </w:rPr>
      </w:pPr>
    </w:p>
    <w:p>
      <w:pPr>
        <w:rPr>
          <w:rFonts w:ascii="仿宋" w:hAnsi="仿宋" w:eastAsia="仿宋"/>
          <w:b/>
          <w:bCs/>
          <w:sz w:val="28"/>
          <w:szCs w:val="28"/>
        </w:rPr>
      </w:pPr>
    </w:p>
    <w:p>
      <w:pPr>
        <w:rPr>
          <w:rFonts w:ascii="仿宋" w:hAnsi="仿宋" w:eastAsia="仿宋"/>
          <w:b/>
          <w:bCs/>
          <w:sz w:val="28"/>
          <w:szCs w:val="28"/>
        </w:rPr>
        <w:sectPr>
          <w:pgSz w:w="11906" w:h="16838"/>
          <w:pgMar w:top="1440" w:right="1440" w:bottom="1440" w:left="1440" w:header="851" w:footer="992" w:gutter="0"/>
          <w:cols w:space="720" w:num="1"/>
          <w:docGrid w:type="lines" w:linePitch="312" w:charSpace="0"/>
        </w:sectPr>
      </w:pPr>
    </w:p>
    <w:p>
      <w:pPr>
        <w:jc w:val="center"/>
        <w:rPr>
          <w:rFonts w:ascii="仿宋" w:hAnsi="仿宋" w:eastAsia="仿宋"/>
          <w:sz w:val="24"/>
          <w:szCs w:val="24"/>
        </w:rPr>
      </w:pPr>
      <w:r>
        <w:rPr>
          <w:rFonts w:hint="eastAsia" w:ascii="仿宋" w:hAnsi="仿宋" w:eastAsia="仿宋" w:cs="宋体"/>
          <w:b/>
          <w:bCs/>
          <w:sz w:val="44"/>
          <w:szCs w:val="44"/>
        </w:rPr>
        <w:t>目　</w:t>
      </w:r>
      <w:r>
        <w:rPr>
          <w:rFonts w:ascii="仿宋" w:hAnsi="仿宋" w:eastAsia="仿宋"/>
          <w:b/>
          <w:bCs/>
          <w:sz w:val="44"/>
          <w:szCs w:val="44"/>
        </w:rPr>
        <w:t xml:space="preserve"> </w:t>
      </w:r>
      <w:r>
        <w:rPr>
          <w:rFonts w:hint="eastAsia" w:ascii="仿宋" w:hAnsi="仿宋" w:eastAsia="仿宋" w:cs="宋体"/>
          <w:b/>
          <w:bCs/>
          <w:sz w:val="44"/>
          <w:szCs w:val="44"/>
        </w:rPr>
        <w:t>录</w:t>
      </w:r>
    </w:p>
    <w:p>
      <w:pPr>
        <w:pStyle w:val="21"/>
        <w:tabs>
          <w:tab w:val="right" w:leader="dot" w:pos="9016"/>
        </w:tabs>
        <w:rPr>
          <w:rFonts w:asciiTheme="minorHAnsi" w:hAnsiTheme="minorHAnsi" w:eastAsiaTheme="minorEastAsia" w:cstheme="minorBidi"/>
          <w:b w:val="0"/>
          <w:bCs w:val="0"/>
          <w:caps w:val="0"/>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TOC \o "1-3" \h \z \u </w:instrText>
      </w:r>
      <w:r>
        <w:rPr>
          <w:rFonts w:hint="eastAsia" w:ascii="仿宋" w:hAnsi="仿宋" w:eastAsia="仿宋" w:cs="仿宋"/>
          <w:b w:val="0"/>
          <w:sz w:val="28"/>
          <w:szCs w:val="28"/>
        </w:rPr>
        <w:fldChar w:fldCharType="separate"/>
      </w:r>
      <w:r>
        <w:fldChar w:fldCharType="begin"/>
      </w:r>
      <w:r>
        <w:instrText xml:space="preserve"> HYPERLINK \l "_Toc113655900" </w:instrText>
      </w:r>
      <w:r>
        <w:fldChar w:fldCharType="separate"/>
      </w:r>
      <w:r>
        <w:rPr>
          <w:rStyle w:val="37"/>
          <w:rFonts w:hint="eastAsia" w:ascii="仿宋" w:hAnsi="仿宋" w:eastAsia="仿宋" w:cs="宋体"/>
          <w:sz w:val="28"/>
          <w:szCs w:val="28"/>
        </w:rPr>
        <w:t>总</w:t>
      </w:r>
      <w:r>
        <w:rPr>
          <w:rStyle w:val="37"/>
          <w:rFonts w:ascii="仿宋" w:hAnsi="仿宋" w:eastAsia="仿宋" w:cs="宋体"/>
          <w:sz w:val="28"/>
          <w:szCs w:val="28"/>
        </w:rPr>
        <w:t xml:space="preserve">  </w:t>
      </w:r>
      <w:r>
        <w:rPr>
          <w:rStyle w:val="37"/>
          <w:rFonts w:hint="eastAsia" w:ascii="仿宋" w:hAnsi="仿宋" w:eastAsia="仿宋" w:cs="宋体"/>
          <w:sz w:val="28"/>
          <w:szCs w:val="28"/>
        </w:rPr>
        <w:t>则</w:t>
      </w:r>
      <w:r>
        <w:rPr>
          <w:sz w:val="28"/>
          <w:szCs w:val="28"/>
        </w:rPr>
        <w:tab/>
      </w:r>
      <w:r>
        <w:rPr>
          <w:sz w:val="28"/>
          <w:szCs w:val="28"/>
        </w:rPr>
        <w:fldChar w:fldCharType="begin"/>
      </w:r>
      <w:r>
        <w:rPr>
          <w:sz w:val="28"/>
          <w:szCs w:val="28"/>
        </w:rPr>
        <w:instrText xml:space="preserve"> PAGEREF _Toc113655900 \h </w:instrText>
      </w:r>
      <w:r>
        <w:rPr>
          <w:sz w:val="28"/>
          <w:szCs w:val="28"/>
        </w:rPr>
        <w:fldChar w:fldCharType="separate"/>
      </w:r>
      <w:r>
        <w:rPr>
          <w:sz w:val="28"/>
          <w:szCs w:val="28"/>
        </w:rPr>
        <w:t>1</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"_Toc113655901" </w:instrText>
      </w:r>
      <w:r>
        <w:fldChar w:fldCharType="separate"/>
      </w:r>
      <w:r>
        <w:rPr>
          <w:rStyle w:val="37"/>
          <w:rFonts w:hint="eastAsia" w:ascii="仿宋" w:hAnsi="仿宋" w:eastAsia="仿宋" w:cs="宋体"/>
          <w:sz w:val="28"/>
          <w:szCs w:val="28"/>
        </w:rPr>
        <w:t>第一章</w:t>
      </w:r>
      <w:r>
        <w:rPr>
          <w:rStyle w:val="37"/>
          <w:rFonts w:ascii="仿宋" w:hAnsi="仿宋" w:eastAsia="仿宋"/>
          <w:sz w:val="28"/>
          <w:szCs w:val="28"/>
        </w:rPr>
        <w:t xml:space="preserve">  </w:t>
      </w:r>
      <w:r>
        <w:rPr>
          <w:rStyle w:val="37"/>
          <w:rFonts w:hint="eastAsia" w:ascii="仿宋" w:hAnsi="仿宋" w:eastAsia="仿宋" w:cs="宋体"/>
          <w:sz w:val="28"/>
          <w:szCs w:val="28"/>
        </w:rPr>
        <w:t>现状与形势</w:t>
      </w:r>
      <w:r>
        <w:rPr>
          <w:sz w:val="28"/>
          <w:szCs w:val="28"/>
        </w:rPr>
        <w:tab/>
      </w:r>
      <w:r>
        <w:rPr>
          <w:sz w:val="28"/>
          <w:szCs w:val="28"/>
        </w:rPr>
        <w:fldChar w:fldCharType="begin"/>
      </w:r>
      <w:r>
        <w:rPr>
          <w:sz w:val="28"/>
          <w:szCs w:val="28"/>
        </w:rPr>
        <w:instrText xml:space="preserve"> PAGEREF _Toc113655901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"_Toc113655902" </w:instrText>
      </w:r>
      <w:r>
        <w:fldChar w:fldCharType="separate"/>
      </w:r>
      <w:r>
        <w:rPr>
          <w:rStyle w:val="37"/>
          <w:rFonts w:hint="eastAsia" w:ascii="仿宋" w:hAnsi="仿宋" w:eastAsia="仿宋" w:cs="宋体"/>
          <w:sz w:val="28"/>
          <w:szCs w:val="28"/>
        </w:rPr>
        <w:t>第一节</w:t>
      </w:r>
      <w:r>
        <w:rPr>
          <w:rStyle w:val="37"/>
          <w:rFonts w:ascii="仿宋" w:hAnsi="仿宋" w:eastAsia="仿宋" w:cs="Times New Roman"/>
          <w:sz w:val="28"/>
          <w:szCs w:val="28"/>
        </w:rPr>
        <w:t xml:space="preserve"> </w:t>
      </w:r>
      <w:r>
        <w:rPr>
          <w:rStyle w:val="37"/>
          <w:rFonts w:hint="eastAsia" w:ascii="仿宋" w:hAnsi="仿宋" w:eastAsia="仿宋" w:cs="宋体"/>
          <w:sz w:val="28"/>
          <w:szCs w:val="28"/>
        </w:rPr>
        <w:t>资源概况</w:t>
      </w:r>
      <w:r>
        <w:rPr>
          <w:sz w:val="28"/>
          <w:szCs w:val="28"/>
        </w:rPr>
        <w:tab/>
      </w:r>
      <w:r>
        <w:rPr>
          <w:sz w:val="28"/>
          <w:szCs w:val="28"/>
        </w:rPr>
        <w:fldChar w:fldCharType="begin"/>
      </w:r>
      <w:r>
        <w:rPr>
          <w:sz w:val="28"/>
          <w:szCs w:val="28"/>
        </w:rPr>
        <w:instrText xml:space="preserve"> PAGEREF _Toc113655902 \h </w:instrText>
      </w:r>
      <w:r>
        <w:rPr>
          <w:sz w:val="28"/>
          <w:szCs w:val="28"/>
        </w:rPr>
        <w:fldChar w:fldCharType="separate"/>
      </w:r>
      <w:r>
        <w:rPr>
          <w:sz w:val="28"/>
          <w:szCs w:val="28"/>
        </w:rPr>
        <w:t>2</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"_Toc113655903" </w:instrText>
      </w:r>
      <w:r>
        <w:fldChar w:fldCharType="separate"/>
      </w:r>
      <w:r>
        <w:rPr>
          <w:rStyle w:val="37"/>
          <w:rFonts w:hint="eastAsia" w:ascii="仿宋" w:hAnsi="仿宋" w:eastAsia="仿宋" w:cs="宋体"/>
          <w:sz w:val="28"/>
          <w:szCs w:val="28"/>
        </w:rPr>
        <w:t>第二节</w:t>
      </w:r>
      <w:r>
        <w:rPr>
          <w:rStyle w:val="37"/>
          <w:rFonts w:ascii="仿宋" w:hAnsi="仿宋" w:eastAsia="仿宋" w:cs="宋体"/>
          <w:sz w:val="28"/>
          <w:szCs w:val="28"/>
        </w:rPr>
        <w:t xml:space="preserve"> </w:t>
      </w:r>
      <w:r>
        <w:rPr>
          <w:rStyle w:val="37"/>
          <w:rFonts w:hint="eastAsia" w:ascii="仿宋" w:hAnsi="仿宋" w:eastAsia="仿宋" w:cs="宋体"/>
          <w:sz w:val="28"/>
          <w:szCs w:val="28"/>
        </w:rPr>
        <w:t>上一轮矿产资源总体规划实施成效</w:t>
      </w:r>
      <w:r>
        <w:rPr>
          <w:sz w:val="28"/>
          <w:szCs w:val="28"/>
        </w:rPr>
        <w:tab/>
      </w:r>
      <w:r>
        <w:rPr>
          <w:sz w:val="28"/>
          <w:szCs w:val="28"/>
        </w:rPr>
        <w:fldChar w:fldCharType="begin"/>
      </w:r>
      <w:r>
        <w:rPr>
          <w:sz w:val="28"/>
          <w:szCs w:val="28"/>
        </w:rPr>
        <w:instrText xml:space="preserve"> PAGEREF _Toc113655903 \h </w:instrText>
      </w:r>
      <w:r>
        <w:rPr>
          <w:sz w:val="28"/>
          <w:szCs w:val="28"/>
        </w:rPr>
        <w:fldChar w:fldCharType="separate"/>
      </w:r>
      <w:r>
        <w:rPr>
          <w:sz w:val="28"/>
          <w:szCs w:val="28"/>
        </w:rPr>
        <w:t>6</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"_Toc113655904" </w:instrText>
      </w:r>
      <w:r>
        <w:fldChar w:fldCharType="separate"/>
      </w:r>
      <w:r>
        <w:rPr>
          <w:rStyle w:val="37"/>
          <w:rFonts w:hint="eastAsia" w:ascii="仿宋" w:hAnsi="仿宋" w:eastAsia="仿宋" w:cs="宋体"/>
          <w:sz w:val="28"/>
          <w:szCs w:val="28"/>
        </w:rPr>
        <w:t>第三节</w:t>
      </w:r>
      <w:r>
        <w:rPr>
          <w:rStyle w:val="37"/>
          <w:rFonts w:ascii="仿宋" w:hAnsi="仿宋" w:eastAsia="仿宋" w:cs="宋体"/>
          <w:sz w:val="28"/>
          <w:szCs w:val="28"/>
        </w:rPr>
        <w:t xml:space="preserve"> </w:t>
      </w:r>
      <w:r>
        <w:rPr>
          <w:rStyle w:val="37"/>
          <w:rFonts w:hint="eastAsia" w:ascii="仿宋" w:hAnsi="仿宋" w:eastAsia="仿宋" w:cs="宋体"/>
          <w:sz w:val="28"/>
          <w:szCs w:val="28"/>
        </w:rPr>
        <w:t>形势与要求</w:t>
      </w:r>
      <w:r>
        <w:rPr>
          <w:sz w:val="28"/>
          <w:szCs w:val="28"/>
        </w:rPr>
        <w:tab/>
      </w:r>
      <w:r>
        <w:rPr>
          <w:sz w:val="28"/>
          <w:szCs w:val="28"/>
        </w:rPr>
        <w:fldChar w:fldCharType="begin"/>
      </w:r>
      <w:r>
        <w:rPr>
          <w:sz w:val="28"/>
          <w:szCs w:val="28"/>
        </w:rPr>
        <w:instrText xml:space="preserve"> PAGEREF _Toc113655904 \h </w:instrText>
      </w:r>
      <w:r>
        <w:rPr>
          <w:sz w:val="28"/>
          <w:szCs w:val="28"/>
        </w:rPr>
        <w:fldChar w:fldCharType="separate"/>
      </w:r>
      <w:r>
        <w:rPr>
          <w:sz w:val="28"/>
          <w:szCs w:val="28"/>
        </w:rPr>
        <w:t>11</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"_Toc113655905" </w:instrText>
      </w:r>
      <w:r>
        <w:fldChar w:fldCharType="separate"/>
      </w:r>
      <w:r>
        <w:rPr>
          <w:rStyle w:val="37"/>
          <w:rFonts w:hint="eastAsia" w:ascii="仿宋" w:hAnsi="仿宋" w:eastAsia="仿宋" w:cs="宋体"/>
          <w:sz w:val="28"/>
          <w:szCs w:val="28"/>
        </w:rPr>
        <w:t>第二章</w:t>
      </w:r>
      <w:r>
        <w:rPr>
          <w:rStyle w:val="37"/>
          <w:rFonts w:ascii="仿宋" w:hAnsi="仿宋" w:eastAsia="仿宋" w:cs="宋体"/>
          <w:sz w:val="28"/>
          <w:szCs w:val="28"/>
        </w:rPr>
        <w:t xml:space="preserve">  </w:t>
      </w:r>
      <w:r>
        <w:rPr>
          <w:rStyle w:val="37"/>
          <w:rFonts w:hint="eastAsia" w:ascii="仿宋" w:hAnsi="仿宋" w:eastAsia="仿宋" w:cs="宋体"/>
          <w:sz w:val="28"/>
          <w:szCs w:val="28"/>
        </w:rPr>
        <w:t>指导思想与规划目标</w:t>
      </w:r>
      <w:r>
        <w:rPr>
          <w:sz w:val="28"/>
          <w:szCs w:val="28"/>
        </w:rPr>
        <w:tab/>
      </w:r>
      <w:r>
        <w:rPr>
          <w:sz w:val="28"/>
          <w:szCs w:val="28"/>
        </w:rPr>
        <w:fldChar w:fldCharType="begin"/>
      </w:r>
      <w:r>
        <w:rPr>
          <w:sz w:val="28"/>
          <w:szCs w:val="28"/>
        </w:rPr>
        <w:instrText xml:space="preserve"> PAGEREF _Toc113655905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"_Toc113655906" </w:instrText>
      </w:r>
      <w:r>
        <w:fldChar w:fldCharType="separate"/>
      </w:r>
      <w:r>
        <w:rPr>
          <w:rStyle w:val="37"/>
          <w:rFonts w:hint="eastAsia" w:ascii="仿宋" w:hAnsi="仿宋" w:eastAsia="仿宋" w:cs="宋体"/>
          <w:sz w:val="28"/>
          <w:szCs w:val="28"/>
        </w:rPr>
        <w:t>第一节</w:t>
      </w:r>
      <w:r>
        <w:rPr>
          <w:rStyle w:val="37"/>
          <w:rFonts w:ascii="仿宋" w:hAnsi="仿宋" w:eastAsia="仿宋" w:cs="宋体"/>
          <w:sz w:val="28"/>
          <w:szCs w:val="28"/>
        </w:rPr>
        <w:t xml:space="preserve"> </w:t>
      </w:r>
      <w:r>
        <w:rPr>
          <w:rStyle w:val="37"/>
          <w:rFonts w:hint="eastAsia" w:ascii="仿宋" w:hAnsi="仿宋" w:eastAsia="仿宋" w:cs="宋体"/>
          <w:sz w:val="28"/>
          <w:szCs w:val="28"/>
        </w:rPr>
        <w:t>指导思想</w:t>
      </w:r>
      <w:r>
        <w:rPr>
          <w:sz w:val="28"/>
          <w:szCs w:val="28"/>
        </w:rPr>
        <w:tab/>
      </w:r>
      <w:r>
        <w:rPr>
          <w:sz w:val="28"/>
          <w:szCs w:val="28"/>
        </w:rPr>
        <w:fldChar w:fldCharType="begin"/>
      </w:r>
      <w:r>
        <w:rPr>
          <w:sz w:val="28"/>
          <w:szCs w:val="28"/>
        </w:rPr>
        <w:instrText xml:space="preserve"> PAGEREF _Toc113655906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"_Toc113655907" </w:instrText>
      </w:r>
      <w:r>
        <w:fldChar w:fldCharType="separate"/>
      </w:r>
      <w:r>
        <w:rPr>
          <w:rStyle w:val="37"/>
          <w:rFonts w:hint="eastAsia" w:ascii="仿宋" w:hAnsi="仿宋" w:eastAsia="仿宋" w:cs="宋体"/>
          <w:sz w:val="28"/>
          <w:szCs w:val="28"/>
        </w:rPr>
        <w:t>第二节</w:t>
      </w:r>
      <w:r>
        <w:rPr>
          <w:rStyle w:val="37"/>
          <w:rFonts w:ascii="仿宋" w:hAnsi="仿宋" w:eastAsia="仿宋" w:cs="宋体"/>
          <w:sz w:val="28"/>
          <w:szCs w:val="28"/>
        </w:rPr>
        <w:t xml:space="preserve"> </w:t>
      </w:r>
      <w:r>
        <w:rPr>
          <w:rStyle w:val="37"/>
          <w:rFonts w:hint="eastAsia" w:ascii="仿宋" w:hAnsi="仿宋" w:eastAsia="仿宋" w:cs="宋体"/>
          <w:sz w:val="28"/>
          <w:szCs w:val="28"/>
        </w:rPr>
        <w:t>基本原则</w:t>
      </w:r>
      <w:r>
        <w:rPr>
          <w:sz w:val="28"/>
          <w:szCs w:val="28"/>
        </w:rPr>
        <w:tab/>
      </w:r>
      <w:r>
        <w:rPr>
          <w:sz w:val="28"/>
          <w:szCs w:val="28"/>
        </w:rPr>
        <w:fldChar w:fldCharType="begin"/>
      </w:r>
      <w:r>
        <w:rPr>
          <w:sz w:val="28"/>
          <w:szCs w:val="28"/>
        </w:rPr>
        <w:instrText xml:space="preserve"> PAGEREF _Toc113655907 \h </w:instrText>
      </w:r>
      <w:r>
        <w:rPr>
          <w:sz w:val="28"/>
          <w:szCs w:val="28"/>
        </w:rPr>
        <w:fldChar w:fldCharType="separate"/>
      </w:r>
      <w:r>
        <w:rPr>
          <w:sz w:val="28"/>
          <w:szCs w:val="28"/>
        </w:rPr>
        <w:t>14</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"_Toc113655908" </w:instrText>
      </w:r>
      <w:r>
        <w:fldChar w:fldCharType="separate"/>
      </w:r>
      <w:r>
        <w:rPr>
          <w:rStyle w:val="37"/>
          <w:rFonts w:hint="eastAsia" w:ascii="仿宋" w:hAnsi="仿宋" w:eastAsia="仿宋" w:cs="宋体"/>
          <w:sz w:val="28"/>
          <w:szCs w:val="28"/>
        </w:rPr>
        <w:t>第三节</w:t>
      </w:r>
      <w:r>
        <w:rPr>
          <w:rStyle w:val="37"/>
          <w:rFonts w:ascii="仿宋" w:hAnsi="仿宋" w:eastAsia="仿宋" w:cs="宋体"/>
          <w:sz w:val="28"/>
          <w:szCs w:val="28"/>
        </w:rPr>
        <w:t xml:space="preserve"> </w:t>
      </w:r>
      <w:r>
        <w:rPr>
          <w:rStyle w:val="37"/>
          <w:rFonts w:hint="eastAsia" w:ascii="仿宋" w:hAnsi="仿宋" w:eastAsia="仿宋" w:cs="宋体"/>
          <w:sz w:val="28"/>
          <w:szCs w:val="28"/>
        </w:rPr>
        <w:t>规划目标</w:t>
      </w:r>
      <w:r>
        <w:rPr>
          <w:sz w:val="28"/>
          <w:szCs w:val="28"/>
        </w:rPr>
        <w:tab/>
      </w:r>
      <w:r>
        <w:rPr>
          <w:sz w:val="28"/>
          <w:szCs w:val="28"/>
        </w:rPr>
        <w:fldChar w:fldCharType="begin"/>
      </w:r>
      <w:r>
        <w:rPr>
          <w:sz w:val="28"/>
          <w:szCs w:val="28"/>
        </w:rPr>
        <w:instrText xml:space="preserve"> PAGEREF _Toc113655908 \h </w:instrText>
      </w:r>
      <w:r>
        <w:rPr>
          <w:sz w:val="28"/>
          <w:szCs w:val="28"/>
        </w:rPr>
        <w:fldChar w:fldCharType="separate"/>
      </w:r>
      <w:r>
        <w:rPr>
          <w:sz w:val="28"/>
          <w:szCs w:val="28"/>
        </w:rPr>
        <w:t>15</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"_Toc113655909" </w:instrText>
      </w:r>
      <w:r>
        <w:fldChar w:fldCharType="separate"/>
      </w:r>
      <w:r>
        <w:rPr>
          <w:rStyle w:val="37"/>
          <w:rFonts w:hint="eastAsia" w:ascii="仿宋" w:hAnsi="仿宋" w:eastAsia="仿宋" w:cs="宋体"/>
          <w:sz w:val="28"/>
          <w:szCs w:val="28"/>
        </w:rPr>
        <w:t>第三章</w:t>
      </w:r>
      <w:r>
        <w:rPr>
          <w:rStyle w:val="37"/>
          <w:rFonts w:ascii="仿宋" w:hAnsi="仿宋" w:eastAsia="仿宋" w:cs="宋体"/>
          <w:sz w:val="28"/>
          <w:szCs w:val="28"/>
        </w:rPr>
        <w:t xml:space="preserve"> </w:t>
      </w:r>
      <w:r>
        <w:rPr>
          <w:rStyle w:val="37"/>
          <w:rFonts w:hint="eastAsia" w:ascii="仿宋" w:hAnsi="仿宋" w:eastAsia="仿宋" w:cs="宋体"/>
          <w:sz w:val="28"/>
          <w:szCs w:val="28"/>
        </w:rPr>
        <w:t>勘查开发总体布局</w:t>
      </w:r>
      <w:r>
        <w:rPr>
          <w:sz w:val="28"/>
          <w:szCs w:val="28"/>
        </w:rPr>
        <w:tab/>
      </w:r>
      <w:r>
        <w:rPr>
          <w:sz w:val="28"/>
          <w:szCs w:val="28"/>
        </w:rPr>
        <w:fldChar w:fldCharType="begin"/>
      </w:r>
      <w:r>
        <w:rPr>
          <w:sz w:val="28"/>
          <w:szCs w:val="28"/>
        </w:rPr>
        <w:instrText xml:space="preserve"> PAGEREF _Toc113655909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"_Toc113655910" </w:instrText>
      </w:r>
      <w:r>
        <w:fldChar w:fldCharType="separate"/>
      </w:r>
      <w:r>
        <w:rPr>
          <w:rStyle w:val="37"/>
          <w:rFonts w:hint="eastAsia" w:ascii="仿宋" w:hAnsi="仿宋" w:eastAsia="仿宋" w:cs="宋体"/>
          <w:sz w:val="28"/>
          <w:szCs w:val="28"/>
        </w:rPr>
        <w:t>第一节</w:t>
      </w:r>
      <w:r>
        <w:rPr>
          <w:rStyle w:val="37"/>
          <w:rFonts w:ascii="仿宋" w:hAnsi="仿宋" w:eastAsia="仿宋" w:cs="宋体"/>
          <w:sz w:val="28"/>
          <w:szCs w:val="28"/>
        </w:rPr>
        <w:t xml:space="preserve"> </w:t>
      </w:r>
      <w:r>
        <w:rPr>
          <w:rStyle w:val="37"/>
          <w:rFonts w:hint="eastAsia" w:ascii="仿宋" w:hAnsi="仿宋" w:eastAsia="仿宋" w:cs="宋体"/>
          <w:sz w:val="28"/>
          <w:szCs w:val="28"/>
        </w:rPr>
        <w:t>矿产资源勘查开发调控方向</w:t>
      </w:r>
      <w:r>
        <w:rPr>
          <w:sz w:val="28"/>
          <w:szCs w:val="28"/>
        </w:rPr>
        <w:tab/>
      </w:r>
      <w:r>
        <w:rPr>
          <w:sz w:val="28"/>
          <w:szCs w:val="28"/>
        </w:rPr>
        <w:fldChar w:fldCharType="begin"/>
      </w:r>
      <w:r>
        <w:rPr>
          <w:sz w:val="28"/>
          <w:szCs w:val="28"/>
        </w:rPr>
        <w:instrText xml:space="preserve"> PAGEREF _Toc113655910 \h </w:instrText>
      </w:r>
      <w:r>
        <w:rPr>
          <w:sz w:val="28"/>
          <w:szCs w:val="28"/>
        </w:rPr>
        <w:fldChar w:fldCharType="separate"/>
      </w:r>
      <w:r>
        <w:rPr>
          <w:sz w:val="28"/>
          <w:szCs w:val="28"/>
        </w:rPr>
        <w:t>19</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"_Toc113655911" </w:instrText>
      </w:r>
      <w:r>
        <w:fldChar w:fldCharType="separate"/>
      </w:r>
      <w:r>
        <w:rPr>
          <w:rStyle w:val="37"/>
          <w:rFonts w:hint="eastAsia" w:ascii="仿宋" w:hAnsi="仿宋" w:eastAsia="仿宋" w:cs="宋体"/>
          <w:sz w:val="28"/>
          <w:szCs w:val="28"/>
        </w:rPr>
        <w:t>第二节</w:t>
      </w:r>
      <w:r>
        <w:rPr>
          <w:rStyle w:val="37"/>
          <w:rFonts w:ascii="仿宋" w:hAnsi="仿宋" w:eastAsia="仿宋" w:cs="宋体"/>
          <w:sz w:val="28"/>
          <w:szCs w:val="28"/>
        </w:rPr>
        <w:t xml:space="preserve"> </w:t>
      </w:r>
      <w:r>
        <w:rPr>
          <w:rStyle w:val="37"/>
          <w:rFonts w:hint="eastAsia" w:ascii="仿宋" w:hAnsi="仿宋" w:eastAsia="仿宋" w:cs="宋体"/>
          <w:sz w:val="28"/>
          <w:szCs w:val="28"/>
        </w:rPr>
        <w:t>能源资源安全保障布局</w:t>
      </w:r>
      <w:r>
        <w:rPr>
          <w:sz w:val="28"/>
          <w:szCs w:val="28"/>
        </w:rPr>
        <w:tab/>
      </w:r>
      <w:r>
        <w:rPr>
          <w:sz w:val="28"/>
          <w:szCs w:val="28"/>
        </w:rPr>
        <w:fldChar w:fldCharType="begin"/>
      </w:r>
      <w:r>
        <w:rPr>
          <w:sz w:val="28"/>
          <w:szCs w:val="28"/>
        </w:rPr>
        <w:instrText xml:space="preserve"> PAGEREF _Toc113655911 \h </w:instrText>
      </w:r>
      <w:r>
        <w:rPr>
          <w:sz w:val="28"/>
          <w:szCs w:val="28"/>
        </w:rPr>
        <w:fldChar w:fldCharType="separate"/>
      </w:r>
      <w:r>
        <w:rPr>
          <w:sz w:val="28"/>
          <w:szCs w:val="28"/>
        </w:rPr>
        <w:t>20</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"_Toc113655912" </w:instrText>
      </w:r>
      <w:r>
        <w:fldChar w:fldCharType="separate"/>
      </w:r>
      <w:r>
        <w:rPr>
          <w:rStyle w:val="37"/>
          <w:rFonts w:hint="eastAsia" w:ascii="仿宋" w:hAnsi="仿宋" w:eastAsia="仿宋" w:cs="宋体"/>
          <w:sz w:val="28"/>
          <w:szCs w:val="28"/>
        </w:rPr>
        <w:t>第三节</w:t>
      </w:r>
      <w:r>
        <w:rPr>
          <w:rStyle w:val="37"/>
          <w:rFonts w:ascii="仿宋" w:hAnsi="仿宋" w:eastAsia="仿宋" w:cs="宋体"/>
          <w:sz w:val="28"/>
          <w:szCs w:val="28"/>
        </w:rPr>
        <w:t xml:space="preserve"> </w:t>
      </w:r>
      <w:r>
        <w:rPr>
          <w:rStyle w:val="37"/>
          <w:rFonts w:hint="eastAsia" w:ascii="仿宋" w:hAnsi="仿宋" w:eastAsia="仿宋" w:cs="宋体"/>
          <w:sz w:val="28"/>
          <w:szCs w:val="28"/>
        </w:rPr>
        <w:t>集中开采区</w:t>
      </w:r>
      <w:r>
        <w:rPr>
          <w:sz w:val="28"/>
          <w:szCs w:val="28"/>
        </w:rPr>
        <w:tab/>
      </w:r>
      <w:r>
        <w:rPr>
          <w:sz w:val="28"/>
          <w:szCs w:val="28"/>
        </w:rPr>
        <w:fldChar w:fldCharType="begin"/>
      </w:r>
      <w:r>
        <w:rPr>
          <w:sz w:val="28"/>
          <w:szCs w:val="28"/>
        </w:rPr>
        <w:instrText xml:space="preserve"> PAGEREF _Toc113655912 \h </w:instrText>
      </w:r>
      <w:r>
        <w:rPr>
          <w:sz w:val="28"/>
          <w:szCs w:val="28"/>
        </w:rPr>
        <w:fldChar w:fldCharType="separate"/>
      </w:r>
      <w:r>
        <w:rPr>
          <w:sz w:val="28"/>
          <w:szCs w:val="28"/>
        </w:rPr>
        <w:t>21</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"_Toc113655913" </w:instrText>
      </w:r>
      <w:r>
        <w:fldChar w:fldCharType="separate"/>
      </w:r>
      <w:r>
        <w:rPr>
          <w:rStyle w:val="37"/>
          <w:rFonts w:hint="eastAsia" w:ascii="仿宋" w:hAnsi="仿宋" w:eastAsia="仿宋" w:cs="宋体"/>
          <w:sz w:val="28"/>
          <w:szCs w:val="28"/>
        </w:rPr>
        <w:t>第四章</w:t>
      </w:r>
      <w:r>
        <w:rPr>
          <w:rStyle w:val="37"/>
          <w:rFonts w:ascii="仿宋" w:hAnsi="仿宋" w:eastAsia="仿宋" w:cs="宋体"/>
          <w:sz w:val="28"/>
          <w:szCs w:val="28"/>
        </w:rPr>
        <w:t xml:space="preserve">  </w:t>
      </w:r>
      <w:r>
        <w:rPr>
          <w:rStyle w:val="37"/>
          <w:rFonts w:hint="eastAsia" w:ascii="仿宋" w:hAnsi="仿宋" w:eastAsia="仿宋" w:cs="宋体"/>
          <w:sz w:val="28"/>
          <w:szCs w:val="28"/>
        </w:rPr>
        <w:t>矿业结构调整与转型升级</w:t>
      </w:r>
      <w:r>
        <w:rPr>
          <w:sz w:val="28"/>
          <w:szCs w:val="28"/>
        </w:rPr>
        <w:tab/>
      </w:r>
      <w:r>
        <w:rPr>
          <w:sz w:val="28"/>
          <w:szCs w:val="28"/>
        </w:rPr>
        <w:fldChar w:fldCharType="begin"/>
      </w:r>
      <w:r>
        <w:rPr>
          <w:sz w:val="28"/>
          <w:szCs w:val="28"/>
        </w:rPr>
        <w:instrText xml:space="preserve"> PAGEREF _Toc113655913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"_Toc113655914" </w:instrText>
      </w:r>
      <w:r>
        <w:fldChar w:fldCharType="separate"/>
      </w:r>
      <w:r>
        <w:rPr>
          <w:rStyle w:val="37"/>
          <w:rFonts w:hint="eastAsia" w:ascii="仿宋" w:hAnsi="仿宋" w:eastAsia="仿宋" w:cs="宋体"/>
          <w:sz w:val="28"/>
          <w:szCs w:val="28"/>
        </w:rPr>
        <w:t>第一节</w:t>
      </w:r>
      <w:r>
        <w:rPr>
          <w:rStyle w:val="37"/>
          <w:rFonts w:ascii="仿宋" w:hAnsi="仿宋" w:eastAsia="仿宋" w:cs="宋体"/>
          <w:sz w:val="28"/>
          <w:szCs w:val="28"/>
        </w:rPr>
        <w:t xml:space="preserve"> </w:t>
      </w:r>
      <w:r>
        <w:rPr>
          <w:rStyle w:val="37"/>
          <w:rFonts w:hint="eastAsia" w:ascii="仿宋" w:hAnsi="仿宋" w:eastAsia="仿宋" w:cs="宋体"/>
          <w:sz w:val="28"/>
          <w:szCs w:val="28"/>
        </w:rPr>
        <w:t>合理控制开采总量</w:t>
      </w:r>
      <w:r>
        <w:rPr>
          <w:sz w:val="28"/>
          <w:szCs w:val="28"/>
        </w:rPr>
        <w:tab/>
      </w:r>
      <w:r>
        <w:rPr>
          <w:sz w:val="28"/>
          <w:szCs w:val="28"/>
        </w:rPr>
        <w:fldChar w:fldCharType="begin"/>
      </w:r>
      <w:r>
        <w:rPr>
          <w:sz w:val="28"/>
          <w:szCs w:val="28"/>
        </w:rPr>
        <w:instrText xml:space="preserve"> PAGEREF _Toc113655914 \h </w:instrText>
      </w:r>
      <w:r>
        <w:rPr>
          <w:sz w:val="28"/>
          <w:szCs w:val="28"/>
        </w:rPr>
        <w:fldChar w:fldCharType="separate"/>
      </w:r>
      <w:r>
        <w:rPr>
          <w:sz w:val="28"/>
          <w:szCs w:val="28"/>
        </w:rPr>
        <w:t>24</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"_Toc113655915" </w:instrText>
      </w:r>
      <w:r>
        <w:fldChar w:fldCharType="separate"/>
      </w:r>
      <w:r>
        <w:rPr>
          <w:rStyle w:val="37"/>
          <w:rFonts w:hint="eastAsia" w:ascii="仿宋" w:hAnsi="仿宋" w:eastAsia="仿宋" w:cs="宋体"/>
          <w:sz w:val="28"/>
          <w:szCs w:val="28"/>
        </w:rPr>
        <w:t>第二节</w:t>
      </w:r>
      <w:r>
        <w:rPr>
          <w:rStyle w:val="37"/>
          <w:rFonts w:ascii="仿宋" w:hAnsi="仿宋" w:eastAsia="仿宋" w:cs="宋体"/>
          <w:sz w:val="28"/>
          <w:szCs w:val="28"/>
        </w:rPr>
        <w:t xml:space="preserve"> </w:t>
      </w:r>
      <w:r>
        <w:rPr>
          <w:rStyle w:val="37"/>
          <w:rFonts w:hint="eastAsia" w:ascii="仿宋" w:hAnsi="仿宋" w:eastAsia="仿宋" w:cs="宋体"/>
          <w:sz w:val="28"/>
          <w:szCs w:val="28"/>
        </w:rPr>
        <w:t>开发利用结构调整</w:t>
      </w:r>
      <w:r>
        <w:rPr>
          <w:sz w:val="28"/>
          <w:szCs w:val="28"/>
        </w:rPr>
        <w:tab/>
      </w:r>
      <w:r>
        <w:rPr>
          <w:sz w:val="28"/>
          <w:szCs w:val="28"/>
        </w:rPr>
        <w:fldChar w:fldCharType="begin"/>
      </w:r>
      <w:r>
        <w:rPr>
          <w:sz w:val="28"/>
          <w:szCs w:val="28"/>
        </w:rPr>
        <w:instrText xml:space="preserve"> PAGEREF _Toc113655915 \h </w:instrText>
      </w:r>
      <w:r>
        <w:rPr>
          <w:sz w:val="28"/>
          <w:szCs w:val="28"/>
        </w:rPr>
        <w:fldChar w:fldCharType="separate"/>
      </w:r>
      <w:r>
        <w:rPr>
          <w:sz w:val="28"/>
          <w:szCs w:val="28"/>
        </w:rPr>
        <w:t>25</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"_Toc113655916" </w:instrText>
      </w:r>
      <w:r>
        <w:fldChar w:fldCharType="separate"/>
      </w:r>
      <w:r>
        <w:rPr>
          <w:rStyle w:val="37"/>
          <w:rFonts w:hint="eastAsia" w:ascii="仿宋" w:hAnsi="仿宋" w:eastAsia="仿宋" w:cs="宋体"/>
          <w:sz w:val="28"/>
          <w:szCs w:val="28"/>
        </w:rPr>
        <w:t>第三节</w:t>
      </w:r>
      <w:r>
        <w:rPr>
          <w:rStyle w:val="37"/>
          <w:rFonts w:ascii="仿宋" w:hAnsi="仿宋" w:eastAsia="仿宋" w:cs="宋体"/>
          <w:sz w:val="28"/>
          <w:szCs w:val="28"/>
        </w:rPr>
        <w:t xml:space="preserve"> </w:t>
      </w:r>
      <w:r>
        <w:rPr>
          <w:rStyle w:val="37"/>
          <w:rFonts w:hint="eastAsia" w:ascii="仿宋" w:hAnsi="仿宋" w:eastAsia="仿宋" w:cs="宋体"/>
          <w:sz w:val="28"/>
          <w:szCs w:val="28"/>
        </w:rPr>
        <w:t>节约与综合利用</w:t>
      </w:r>
      <w:r>
        <w:rPr>
          <w:sz w:val="28"/>
          <w:szCs w:val="28"/>
        </w:rPr>
        <w:tab/>
      </w:r>
      <w:r>
        <w:rPr>
          <w:sz w:val="28"/>
          <w:szCs w:val="28"/>
        </w:rPr>
        <w:fldChar w:fldCharType="begin"/>
      </w:r>
      <w:r>
        <w:rPr>
          <w:sz w:val="28"/>
          <w:szCs w:val="28"/>
        </w:rPr>
        <w:instrText xml:space="preserve"> PAGEREF _Toc113655916 \h </w:instrText>
      </w:r>
      <w:r>
        <w:rPr>
          <w:sz w:val="28"/>
          <w:szCs w:val="28"/>
        </w:rPr>
        <w:fldChar w:fldCharType="separate"/>
      </w:r>
      <w:r>
        <w:rPr>
          <w:sz w:val="28"/>
          <w:szCs w:val="28"/>
        </w:rPr>
        <w:t>26</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"_Toc113655917" </w:instrText>
      </w:r>
      <w:r>
        <w:fldChar w:fldCharType="separate"/>
      </w:r>
      <w:r>
        <w:rPr>
          <w:rStyle w:val="37"/>
          <w:rFonts w:hint="eastAsia" w:ascii="仿宋" w:hAnsi="仿宋" w:eastAsia="仿宋" w:cs="宋体"/>
          <w:sz w:val="28"/>
          <w:szCs w:val="28"/>
        </w:rPr>
        <w:t>第五章</w:t>
      </w:r>
      <w:r>
        <w:rPr>
          <w:rStyle w:val="37"/>
          <w:rFonts w:ascii="仿宋" w:hAnsi="仿宋" w:eastAsia="仿宋" w:cs="宋体"/>
          <w:sz w:val="28"/>
          <w:szCs w:val="28"/>
        </w:rPr>
        <w:t xml:space="preserve">  </w:t>
      </w:r>
      <w:r>
        <w:rPr>
          <w:rStyle w:val="37"/>
          <w:rFonts w:hint="eastAsia" w:ascii="仿宋" w:hAnsi="仿宋" w:eastAsia="仿宋" w:cs="宋体"/>
          <w:sz w:val="28"/>
          <w:szCs w:val="28"/>
        </w:rPr>
        <w:t>规划区块划定与监督管理</w:t>
      </w:r>
      <w:r>
        <w:rPr>
          <w:sz w:val="28"/>
          <w:szCs w:val="28"/>
        </w:rPr>
        <w:tab/>
      </w:r>
      <w:r>
        <w:rPr>
          <w:sz w:val="28"/>
          <w:szCs w:val="28"/>
        </w:rPr>
        <w:fldChar w:fldCharType="begin"/>
      </w:r>
      <w:r>
        <w:rPr>
          <w:sz w:val="28"/>
          <w:szCs w:val="28"/>
        </w:rPr>
        <w:instrText xml:space="preserve"> PAGEREF _Toc113655917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"_Toc113655918" </w:instrText>
      </w:r>
      <w:r>
        <w:fldChar w:fldCharType="separate"/>
      </w:r>
      <w:r>
        <w:rPr>
          <w:rStyle w:val="37"/>
          <w:rFonts w:hint="eastAsia" w:ascii="仿宋" w:hAnsi="仿宋" w:eastAsia="仿宋" w:cs="宋体"/>
          <w:sz w:val="28"/>
          <w:szCs w:val="28"/>
        </w:rPr>
        <w:t>第一节</w:t>
      </w:r>
      <w:r>
        <w:rPr>
          <w:rStyle w:val="37"/>
          <w:rFonts w:ascii="仿宋" w:hAnsi="仿宋" w:eastAsia="仿宋" w:cs="宋体"/>
          <w:sz w:val="28"/>
          <w:szCs w:val="28"/>
        </w:rPr>
        <w:t xml:space="preserve"> </w:t>
      </w:r>
      <w:r>
        <w:rPr>
          <w:rStyle w:val="37"/>
          <w:rFonts w:hint="eastAsia" w:ascii="仿宋" w:hAnsi="仿宋" w:eastAsia="仿宋" w:cs="宋体"/>
          <w:sz w:val="28"/>
          <w:szCs w:val="28"/>
        </w:rPr>
        <w:t>勘查开采规划区块</w:t>
      </w:r>
      <w:r>
        <w:rPr>
          <w:sz w:val="28"/>
          <w:szCs w:val="28"/>
        </w:rPr>
        <w:tab/>
      </w:r>
      <w:r>
        <w:rPr>
          <w:sz w:val="28"/>
          <w:szCs w:val="28"/>
        </w:rPr>
        <w:fldChar w:fldCharType="begin"/>
      </w:r>
      <w:r>
        <w:rPr>
          <w:sz w:val="28"/>
          <w:szCs w:val="28"/>
        </w:rPr>
        <w:instrText xml:space="preserve"> PAGEREF _Toc113655918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"_Toc113655919" </w:instrText>
      </w:r>
      <w:r>
        <w:fldChar w:fldCharType="separate"/>
      </w:r>
      <w:r>
        <w:rPr>
          <w:rStyle w:val="37"/>
          <w:rFonts w:hint="eastAsia" w:ascii="仿宋" w:hAnsi="仿宋" w:eastAsia="仿宋" w:cs="宋体"/>
          <w:sz w:val="28"/>
          <w:szCs w:val="28"/>
        </w:rPr>
        <w:t>第二节勘查开发监督管理</w:t>
      </w:r>
      <w:r>
        <w:rPr>
          <w:sz w:val="28"/>
          <w:szCs w:val="28"/>
        </w:rPr>
        <w:tab/>
      </w:r>
      <w:r>
        <w:rPr>
          <w:sz w:val="28"/>
          <w:szCs w:val="28"/>
        </w:rPr>
        <w:fldChar w:fldCharType="begin"/>
      </w:r>
      <w:r>
        <w:rPr>
          <w:sz w:val="28"/>
          <w:szCs w:val="28"/>
        </w:rPr>
        <w:instrText xml:space="preserve"> PAGEREF _Toc113655919 \h </w:instrText>
      </w:r>
      <w:r>
        <w:rPr>
          <w:sz w:val="28"/>
          <w:szCs w:val="28"/>
        </w:rPr>
        <w:fldChar w:fldCharType="separate"/>
      </w:r>
      <w:r>
        <w:rPr>
          <w:sz w:val="28"/>
          <w:szCs w:val="28"/>
        </w:rPr>
        <w:t>28</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"_Toc113655920" </w:instrText>
      </w:r>
      <w:r>
        <w:fldChar w:fldCharType="separate"/>
      </w:r>
      <w:r>
        <w:rPr>
          <w:rStyle w:val="37"/>
          <w:rFonts w:hint="eastAsia" w:ascii="仿宋" w:hAnsi="仿宋" w:eastAsia="仿宋" w:cs="宋体"/>
          <w:sz w:val="28"/>
          <w:szCs w:val="28"/>
        </w:rPr>
        <w:t>第三节</w:t>
      </w:r>
      <w:r>
        <w:rPr>
          <w:rStyle w:val="37"/>
          <w:rFonts w:ascii="仿宋" w:hAnsi="仿宋" w:eastAsia="仿宋" w:cs="宋体"/>
          <w:sz w:val="28"/>
          <w:szCs w:val="28"/>
        </w:rPr>
        <w:t xml:space="preserve"> </w:t>
      </w:r>
      <w:r>
        <w:rPr>
          <w:rStyle w:val="37"/>
          <w:rFonts w:hint="eastAsia" w:ascii="仿宋" w:hAnsi="仿宋" w:eastAsia="仿宋" w:cs="宋体"/>
          <w:sz w:val="28"/>
          <w:szCs w:val="28"/>
        </w:rPr>
        <w:t>严格开采规划准入管理</w:t>
      </w:r>
      <w:r>
        <w:rPr>
          <w:sz w:val="28"/>
          <w:szCs w:val="28"/>
        </w:rPr>
        <w:tab/>
      </w:r>
      <w:r>
        <w:rPr>
          <w:sz w:val="28"/>
          <w:szCs w:val="28"/>
        </w:rPr>
        <w:fldChar w:fldCharType="begin"/>
      </w:r>
      <w:r>
        <w:rPr>
          <w:sz w:val="28"/>
          <w:szCs w:val="28"/>
        </w:rPr>
        <w:instrText xml:space="preserve"> PAGEREF _Toc113655920 \h </w:instrText>
      </w:r>
      <w:r>
        <w:rPr>
          <w:sz w:val="28"/>
          <w:szCs w:val="28"/>
        </w:rPr>
        <w:fldChar w:fldCharType="separate"/>
      </w:r>
      <w:r>
        <w:rPr>
          <w:sz w:val="28"/>
          <w:szCs w:val="28"/>
        </w:rPr>
        <w:t>31</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"_Toc113655921" </w:instrText>
      </w:r>
      <w:r>
        <w:fldChar w:fldCharType="separate"/>
      </w:r>
      <w:r>
        <w:rPr>
          <w:rStyle w:val="37"/>
          <w:rFonts w:hint="eastAsia" w:ascii="仿宋" w:hAnsi="仿宋" w:eastAsia="仿宋" w:cs="宋体"/>
          <w:sz w:val="28"/>
          <w:szCs w:val="28"/>
        </w:rPr>
        <w:t>第六章</w:t>
      </w:r>
      <w:r>
        <w:rPr>
          <w:rStyle w:val="37"/>
          <w:rFonts w:ascii="仿宋" w:hAnsi="仿宋" w:eastAsia="仿宋" w:cs="宋体"/>
          <w:sz w:val="28"/>
          <w:szCs w:val="28"/>
        </w:rPr>
        <w:t xml:space="preserve"> </w:t>
      </w:r>
      <w:r>
        <w:rPr>
          <w:rStyle w:val="37"/>
          <w:rFonts w:hint="eastAsia" w:ascii="仿宋" w:hAnsi="仿宋" w:eastAsia="仿宋" w:cs="宋体"/>
          <w:sz w:val="28"/>
          <w:szCs w:val="28"/>
        </w:rPr>
        <w:t>绿色矿山建设矿山地质环境</w:t>
      </w:r>
      <w:r>
        <w:rPr>
          <w:sz w:val="28"/>
          <w:szCs w:val="28"/>
        </w:rPr>
        <w:tab/>
      </w:r>
      <w:r>
        <w:rPr>
          <w:sz w:val="28"/>
          <w:szCs w:val="28"/>
        </w:rPr>
        <w:fldChar w:fldCharType="begin"/>
      </w:r>
      <w:r>
        <w:rPr>
          <w:sz w:val="28"/>
          <w:szCs w:val="28"/>
        </w:rPr>
        <w:instrText xml:space="preserve"> PAGEREF _Toc113655921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"_Toc113655922" </w:instrText>
      </w:r>
      <w:r>
        <w:fldChar w:fldCharType="separate"/>
      </w:r>
      <w:r>
        <w:rPr>
          <w:rStyle w:val="37"/>
          <w:rFonts w:hint="eastAsia" w:ascii="仿宋" w:hAnsi="仿宋" w:eastAsia="仿宋" w:cs="宋体"/>
          <w:sz w:val="28"/>
          <w:szCs w:val="28"/>
        </w:rPr>
        <w:t>第一节</w:t>
      </w:r>
      <w:r>
        <w:rPr>
          <w:rStyle w:val="37"/>
          <w:rFonts w:ascii="仿宋" w:hAnsi="仿宋" w:eastAsia="仿宋" w:cs="宋体"/>
          <w:sz w:val="28"/>
          <w:szCs w:val="28"/>
        </w:rPr>
        <w:t xml:space="preserve"> </w:t>
      </w:r>
      <w:r>
        <w:rPr>
          <w:rStyle w:val="37"/>
          <w:rFonts w:hint="eastAsia" w:ascii="仿宋" w:hAnsi="仿宋" w:eastAsia="仿宋" w:cs="宋体"/>
          <w:sz w:val="28"/>
          <w:szCs w:val="28"/>
        </w:rPr>
        <w:t>绿色矿山建设</w:t>
      </w:r>
      <w:r>
        <w:rPr>
          <w:sz w:val="28"/>
          <w:szCs w:val="28"/>
        </w:rPr>
        <w:tab/>
      </w:r>
      <w:r>
        <w:rPr>
          <w:sz w:val="28"/>
          <w:szCs w:val="28"/>
        </w:rPr>
        <w:fldChar w:fldCharType="begin"/>
      </w:r>
      <w:r>
        <w:rPr>
          <w:sz w:val="28"/>
          <w:szCs w:val="28"/>
        </w:rPr>
        <w:instrText xml:space="preserve"> PAGEREF _Toc113655922 \h </w:instrText>
      </w:r>
      <w:r>
        <w:rPr>
          <w:sz w:val="28"/>
          <w:szCs w:val="28"/>
        </w:rPr>
        <w:fldChar w:fldCharType="separate"/>
      </w:r>
      <w:r>
        <w:rPr>
          <w:sz w:val="28"/>
          <w:szCs w:val="28"/>
        </w:rPr>
        <w:t>33</w:t>
      </w:r>
      <w:r>
        <w:rPr>
          <w:sz w:val="28"/>
          <w:szCs w:val="28"/>
        </w:rPr>
        <w:fldChar w:fldCharType="end"/>
      </w:r>
      <w:r>
        <w:rPr>
          <w:sz w:val="28"/>
          <w:szCs w:val="28"/>
        </w:rPr>
        <w:fldChar w:fldCharType="end"/>
      </w:r>
    </w:p>
    <w:p>
      <w:pPr>
        <w:pStyle w:val="10"/>
        <w:tabs>
          <w:tab w:val="right" w:leader="dot" w:pos="9016"/>
        </w:tabs>
        <w:rPr>
          <w:rFonts w:asciiTheme="minorHAnsi" w:hAnsiTheme="minorHAnsi" w:eastAsiaTheme="minorEastAsia" w:cstheme="minorBidi"/>
          <w:smallCaps w:val="0"/>
          <w:sz w:val="28"/>
          <w:szCs w:val="28"/>
        </w:rPr>
      </w:pPr>
      <w:r>
        <w:fldChar w:fldCharType="begin"/>
      </w:r>
      <w:r>
        <w:instrText xml:space="preserve"> HYPERLINK \l "_Toc113655923" </w:instrText>
      </w:r>
      <w:r>
        <w:fldChar w:fldCharType="separate"/>
      </w:r>
      <w:r>
        <w:rPr>
          <w:rStyle w:val="37"/>
          <w:rFonts w:hint="eastAsia" w:ascii="仿宋" w:hAnsi="仿宋" w:eastAsia="仿宋" w:cs="宋体"/>
          <w:sz w:val="28"/>
          <w:szCs w:val="28"/>
        </w:rPr>
        <w:t>第二节</w:t>
      </w:r>
      <w:r>
        <w:rPr>
          <w:rStyle w:val="37"/>
          <w:rFonts w:ascii="仿宋" w:hAnsi="仿宋" w:eastAsia="仿宋" w:cs="宋体"/>
          <w:sz w:val="28"/>
          <w:szCs w:val="28"/>
        </w:rPr>
        <w:t xml:space="preserve"> </w:t>
      </w:r>
      <w:r>
        <w:rPr>
          <w:rStyle w:val="37"/>
          <w:rFonts w:hint="eastAsia" w:ascii="仿宋" w:hAnsi="仿宋" w:eastAsia="仿宋" w:cs="宋体"/>
          <w:sz w:val="28"/>
          <w:szCs w:val="28"/>
        </w:rPr>
        <w:t>矿山地质环境保护与治理</w:t>
      </w:r>
      <w:r>
        <w:rPr>
          <w:sz w:val="28"/>
          <w:szCs w:val="28"/>
        </w:rPr>
        <w:tab/>
      </w:r>
      <w:r>
        <w:rPr>
          <w:sz w:val="28"/>
          <w:szCs w:val="28"/>
        </w:rPr>
        <w:fldChar w:fldCharType="begin"/>
      </w:r>
      <w:r>
        <w:rPr>
          <w:sz w:val="28"/>
          <w:szCs w:val="28"/>
        </w:rPr>
        <w:instrText xml:space="preserve"> PAGEREF _Toc113655923 \h </w:instrText>
      </w:r>
      <w:r>
        <w:rPr>
          <w:sz w:val="28"/>
          <w:szCs w:val="28"/>
        </w:rPr>
        <w:fldChar w:fldCharType="separate"/>
      </w:r>
      <w:r>
        <w:rPr>
          <w:sz w:val="28"/>
          <w:szCs w:val="28"/>
        </w:rPr>
        <w:t>36</w:t>
      </w:r>
      <w:r>
        <w:rPr>
          <w:sz w:val="28"/>
          <w:szCs w:val="28"/>
        </w:rPr>
        <w:fldChar w:fldCharType="end"/>
      </w:r>
      <w:r>
        <w:rPr>
          <w:sz w:val="28"/>
          <w:szCs w:val="28"/>
        </w:rPr>
        <w:fldChar w:fldCharType="end"/>
      </w:r>
    </w:p>
    <w:p>
      <w:pPr>
        <w:pStyle w:val="21"/>
        <w:tabs>
          <w:tab w:val="right" w:leader="dot" w:pos="9016"/>
        </w:tabs>
        <w:rPr>
          <w:rFonts w:asciiTheme="minorHAnsi" w:hAnsiTheme="minorHAnsi" w:eastAsiaTheme="minorEastAsia" w:cstheme="minorBidi"/>
          <w:b w:val="0"/>
          <w:bCs w:val="0"/>
          <w:caps w:val="0"/>
          <w:sz w:val="28"/>
          <w:szCs w:val="28"/>
        </w:rPr>
      </w:pPr>
      <w:r>
        <w:fldChar w:fldCharType="begin"/>
      </w:r>
      <w:r>
        <w:instrText xml:space="preserve"> HYPERLINK \l "_Toc113655924" </w:instrText>
      </w:r>
      <w:r>
        <w:fldChar w:fldCharType="separate"/>
      </w:r>
      <w:r>
        <w:rPr>
          <w:rStyle w:val="37"/>
          <w:rFonts w:hint="eastAsia" w:ascii="仿宋" w:hAnsi="仿宋" w:eastAsia="仿宋" w:cs="宋体"/>
          <w:sz w:val="28"/>
          <w:szCs w:val="28"/>
        </w:rPr>
        <w:t>第七章</w:t>
      </w:r>
      <w:r>
        <w:rPr>
          <w:rStyle w:val="37"/>
          <w:rFonts w:ascii="仿宋" w:hAnsi="仿宋" w:eastAsia="仿宋" w:cs="宋体"/>
          <w:sz w:val="28"/>
          <w:szCs w:val="28"/>
        </w:rPr>
        <w:t xml:space="preserve">  </w:t>
      </w:r>
      <w:r>
        <w:rPr>
          <w:rStyle w:val="37"/>
          <w:rFonts w:hint="eastAsia" w:ascii="仿宋" w:hAnsi="仿宋" w:eastAsia="仿宋" w:cs="宋体"/>
          <w:sz w:val="28"/>
          <w:szCs w:val="28"/>
        </w:rPr>
        <w:t>规划实施与管理</w:t>
      </w:r>
      <w:r>
        <w:rPr>
          <w:sz w:val="28"/>
          <w:szCs w:val="28"/>
        </w:rPr>
        <w:tab/>
      </w:r>
      <w:r>
        <w:rPr>
          <w:sz w:val="28"/>
          <w:szCs w:val="28"/>
        </w:rPr>
        <w:fldChar w:fldCharType="begin"/>
      </w:r>
      <w:r>
        <w:rPr>
          <w:sz w:val="28"/>
          <w:szCs w:val="28"/>
        </w:rPr>
        <w:instrText xml:space="preserve"> PAGEREF _Toc113655924 \h </w:instrText>
      </w:r>
      <w:r>
        <w:rPr>
          <w:sz w:val="28"/>
          <w:szCs w:val="28"/>
        </w:rPr>
        <w:fldChar w:fldCharType="separate"/>
      </w:r>
      <w:r>
        <w:rPr>
          <w:sz w:val="28"/>
          <w:szCs w:val="28"/>
        </w:rPr>
        <w:t>39</w:t>
      </w:r>
      <w:r>
        <w:rPr>
          <w:sz w:val="28"/>
          <w:szCs w:val="28"/>
        </w:rPr>
        <w:fldChar w:fldCharType="end"/>
      </w:r>
      <w:r>
        <w:rPr>
          <w:sz w:val="28"/>
          <w:szCs w:val="28"/>
        </w:rPr>
        <w:fldChar w:fldCharType="end"/>
      </w:r>
    </w:p>
    <w:p>
      <w:pPr>
        <w:pStyle w:val="21"/>
        <w:rPr>
          <w:rFonts w:ascii="仿宋" w:hAnsi="仿宋" w:eastAsia="仿宋" w:cs="仿宋"/>
          <w:sz w:val="28"/>
          <w:szCs w:val="28"/>
        </w:rPr>
      </w:pPr>
      <w:r>
        <w:rPr>
          <w:rFonts w:hint="eastAsia" w:ascii="仿宋" w:hAnsi="仿宋" w:eastAsia="仿宋" w:cs="仿宋"/>
          <w:sz w:val="28"/>
          <w:szCs w:val="28"/>
        </w:rPr>
        <w:fldChar w:fldCharType="end"/>
      </w:r>
    </w:p>
    <w:p>
      <w:pPr>
        <w:rPr>
          <w:rFonts w:ascii="仿宋" w:hAnsi="仿宋" w:eastAsia="仿宋"/>
          <w:sz w:val="24"/>
          <w:szCs w:val="24"/>
        </w:rPr>
      </w:pPr>
    </w:p>
    <w:p>
      <w:pPr>
        <w:rPr>
          <w:rFonts w:ascii="仿宋" w:hAnsi="仿宋" w:eastAsia="仿宋"/>
          <w:sz w:val="24"/>
          <w:szCs w:val="24"/>
        </w:rPr>
        <w:sectPr>
          <w:pgSz w:w="11906" w:h="16838"/>
          <w:pgMar w:top="1440" w:right="1440" w:bottom="1440" w:left="1440" w:header="851" w:footer="992" w:gutter="0"/>
          <w:cols w:space="720" w:num="1"/>
          <w:docGrid w:type="lines" w:linePitch="312" w:charSpace="0"/>
        </w:sectPr>
      </w:pPr>
    </w:p>
    <w:p>
      <w:pPr>
        <w:pStyle w:val="3"/>
        <w:spacing w:before="240" w:after="240" w:line="240" w:lineRule="auto"/>
        <w:jc w:val="center"/>
        <w:rPr>
          <w:rFonts w:ascii="仿宋" w:hAnsi="仿宋" w:eastAsia="仿宋" w:cs="宋体"/>
          <w:sz w:val="44"/>
          <w:szCs w:val="44"/>
        </w:rPr>
      </w:pPr>
      <w:bookmarkStart w:id="0" w:name="_Toc113655900"/>
      <w:bookmarkStart w:id="1" w:name="_Toc112579145"/>
      <w:r>
        <w:rPr>
          <w:rFonts w:hint="eastAsia" w:ascii="仿宋" w:hAnsi="仿宋" w:eastAsia="仿宋" w:cs="宋体"/>
          <w:sz w:val="44"/>
          <w:szCs w:val="44"/>
        </w:rPr>
        <w:t>总  则</w:t>
      </w:r>
      <w:bookmarkEnd w:id="0"/>
      <w:bookmarkEnd w:id="1"/>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为推动西乌珠穆沁旗矿产资源勘查开发走以生态优先、绿色发展为导向的高质量发展新路子，推进资源高效利用，提高矿产资源保障能力，依据《中华人民共和国矿产资源法》及其配套法律法规，《矿产资源规划编制实施办法》、</w:t>
      </w:r>
      <w:r>
        <w:rPr>
          <w:rFonts w:hint="eastAsia" w:ascii="仿宋" w:hAnsi="仿宋" w:eastAsia="仿宋"/>
          <w:sz w:val="32"/>
          <w:szCs w:val="32"/>
        </w:rPr>
        <w:t>《内蒙古自治区矿产资源总体规划（2021-2025年）》、《锡林郭勒盟矿产资源总体规划（2021-2025年）》、</w:t>
      </w:r>
      <w:r>
        <w:rPr>
          <w:rFonts w:hint="eastAsia" w:ascii="仿宋" w:hAnsi="仿宋" w:eastAsia="仿宋" w:cs="宋体"/>
          <w:sz w:val="32"/>
          <w:szCs w:val="32"/>
        </w:rPr>
        <w:t>《锡林郭勒盟国民经济和社会发展第十四个五年规划纲要》、</w:t>
      </w:r>
      <w:r>
        <w:rPr>
          <w:rFonts w:ascii="仿宋" w:hAnsi="仿宋" w:eastAsia="仿宋" w:cs="宋体"/>
          <w:sz w:val="32"/>
          <w:szCs w:val="32"/>
        </w:rPr>
        <w:t>《锡林郭勒盟国土空间规划（2021—2035年）》、</w:t>
      </w:r>
      <w:r>
        <w:rPr>
          <w:rFonts w:hint="eastAsia" w:ascii="仿宋" w:hAnsi="仿宋" w:eastAsia="仿宋" w:cs="宋体"/>
          <w:sz w:val="32"/>
          <w:szCs w:val="32"/>
        </w:rPr>
        <w:t>《西乌珠穆沁旗国民经济和社会发展第十四</w:t>
      </w:r>
      <w:r>
        <w:rPr>
          <w:rFonts w:ascii="仿宋" w:hAnsi="仿宋" w:eastAsia="仿宋" w:cs="宋体"/>
          <w:sz w:val="32"/>
          <w:szCs w:val="32"/>
        </w:rPr>
        <w:t>个五年规划和二〇三五年远景目标纲要》、《</w:t>
      </w:r>
      <w:r>
        <w:rPr>
          <w:rFonts w:hint="eastAsia" w:ascii="仿宋" w:hAnsi="仿宋" w:eastAsia="仿宋" w:cs="宋体"/>
          <w:sz w:val="32"/>
          <w:szCs w:val="32"/>
        </w:rPr>
        <w:t>西乌珠穆沁</w:t>
      </w:r>
      <w:r>
        <w:rPr>
          <w:rFonts w:ascii="仿宋" w:hAnsi="仿宋" w:eastAsia="仿宋" w:cs="宋体"/>
          <w:sz w:val="32"/>
          <w:szCs w:val="32"/>
        </w:rPr>
        <w:t>旗国土空间规划（2021—2035年）》等，编制《</w:t>
      </w:r>
      <w:r>
        <w:rPr>
          <w:rFonts w:hint="eastAsia" w:ascii="仿宋" w:hAnsi="仿宋" w:eastAsia="仿宋" w:cs="宋体"/>
          <w:sz w:val="32"/>
          <w:szCs w:val="32"/>
        </w:rPr>
        <w:t>西乌珠穆沁旗</w:t>
      </w:r>
      <w:r>
        <w:rPr>
          <w:rFonts w:ascii="仿宋" w:hAnsi="仿宋" w:eastAsia="仿宋" w:cs="宋体"/>
          <w:sz w:val="32"/>
          <w:szCs w:val="32"/>
        </w:rPr>
        <w:t>矿产资源总体规划（2021—2025年）》（以下简称《规划》）。</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《规划》是落实国家</w:t>
      </w:r>
      <w:r>
        <w:rPr>
          <w:rFonts w:hint="eastAsia" w:ascii="仿宋" w:hAnsi="仿宋" w:eastAsia="仿宋" w:cs="宋体"/>
          <w:sz w:val="32"/>
          <w:szCs w:val="32"/>
        </w:rPr>
        <w:t>、自治区</w:t>
      </w:r>
      <w:r>
        <w:rPr>
          <w:rFonts w:ascii="仿宋" w:hAnsi="仿宋" w:eastAsia="仿宋" w:cs="宋体"/>
          <w:sz w:val="32"/>
          <w:szCs w:val="32"/>
        </w:rPr>
        <w:t>矿产资源安全战略、加强和改善矿产资源宏观管理的重要手段，是</w:t>
      </w:r>
      <w:r>
        <w:rPr>
          <w:rFonts w:hint="eastAsia" w:ascii="仿宋" w:hAnsi="仿宋" w:eastAsia="仿宋" w:cs="宋体"/>
          <w:sz w:val="32"/>
          <w:szCs w:val="32"/>
        </w:rPr>
        <w:t>西乌珠穆沁旗</w:t>
      </w:r>
      <w:r>
        <w:rPr>
          <w:rFonts w:ascii="仿宋" w:hAnsi="仿宋" w:eastAsia="仿宋" w:cs="宋体"/>
          <w:sz w:val="32"/>
          <w:szCs w:val="32"/>
        </w:rPr>
        <w:t>依法审批和监督管理矿产资源保护、勘查与开发利用活动的重要依据。</w:t>
      </w:r>
      <w:r>
        <w:rPr>
          <w:rFonts w:hint="eastAsia" w:ascii="仿宋" w:hAnsi="仿宋" w:eastAsia="仿宋"/>
          <w:sz w:val="32"/>
          <w:szCs w:val="32"/>
        </w:rPr>
        <w:t>涉及与西乌珠穆沁旗矿产资源勘查开发活动的相关行业及区域规划，应与本《规划》做好衔接。</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《规划》适用范围为</w:t>
      </w:r>
      <w:r>
        <w:rPr>
          <w:rFonts w:hint="eastAsia" w:ascii="仿宋" w:hAnsi="仿宋" w:eastAsia="仿宋" w:cs="宋体"/>
          <w:sz w:val="32"/>
          <w:szCs w:val="32"/>
        </w:rPr>
        <w:t>西乌珠穆沁</w:t>
      </w:r>
      <w:r>
        <w:rPr>
          <w:rFonts w:ascii="仿宋" w:hAnsi="仿宋" w:eastAsia="仿宋" w:cs="宋体"/>
          <w:sz w:val="32"/>
          <w:szCs w:val="32"/>
        </w:rPr>
        <w:t>旗所辖行政区域内的矿产资源。</w:t>
      </w:r>
    </w:p>
    <w:p>
      <w:pPr>
        <w:spacing w:line="360" w:lineRule="auto"/>
        <w:ind w:firstLine="640" w:firstLineChars="200"/>
        <w:rPr>
          <w:rFonts w:ascii="仿宋" w:hAnsi="仿宋" w:eastAsia="仿宋"/>
        </w:rPr>
      </w:pPr>
      <w:r>
        <w:rPr>
          <w:rFonts w:ascii="仿宋" w:hAnsi="仿宋" w:eastAsia="仿宋" w:cs="宋体"/>
          <w:sz w:val="32"/>
          <w:szCs w:val="32"/>
        </w:rPr>
        <w:t>《规划》以2020年为基期，2021-2025年为规划期，展望到2035</w:t>
      </w:r>
      <w:r>
        <w:rPr>
          <w:rFonts w:hint="eastAsia" w:ascii="仿宋" w:hAnsi="仿宋" w:eastAsia="仿宋" w:cs="宋体"/>
          <w:sz w:val="32"/>
          <w:szCs w:val="32"/>
        </w:rPr>
        <w:t>年。</w:t>
      </w:r>
    </w:p>
    <w:p>
      <w:pPr>
        <w:spacing w:line="360" w:lineRule="auto"/>
        <w:ind w:firstLine="560" w:firstLineChars="200"/>
        <w:rPr>
          <w:rFonts w:ascii="仿宋" w:hAnsi="仿宋" w:eastAsia="仿宋"/>
          <w:color w:val="FF0000"/>
          <w:sz w:val="28"/>
          <w:szCs w:val="28"/>
        </w:rPr>
        <w:sectPr>
          <w:footerReference r:id="rId3" w:type="default"/>
          <w:pgSz w:w="11906" w:h="16838"/>
          <w:pgMar w:top="1440" w:right="1440" w:bottom="1440" w:left="1440" w:header="851" w:footer="992" w:gutter="0"/>
          <w:pgNumType w:start="1"/>
          <w:cols w:space="720" w:num="1"/>
          <w:docGrid w:type="lines" w:linePitch="312" w:charSpace="0"/>
        </w:sectPr>
      </w:pPr>
    </w:p>
    <w:p>
      <w:pPr>
        <w:spacing w:line="360" w:lineRule="auto"/>
        <w:ind w:firstLine="600" w:firstLineChars="200"/>
        <w:rPr>
          <w:rFonts w:ascii="仿宋" w:hAnsi="仿宋" w:eastAsia="仿宋"/>
          <w:color w:val="FF0000"/>
          <w:sz w:val="30"/>
          <w:szCs w:val="30"/>
        </w:rPr>
        <w:sectPr>
          <w:footerReference r:id="rId4" w:type="default"/>
          <w:type w:val="continuous"/>
          <w:pgSz w:w="11906" w:h="16838"/>
          <w:pgMar w:top="1440" w:right="1440" w:bottom="1440" w:left="1440" w:header="851" w:footer="992" w:gutter="0"/>
          <w:pgNumType w:start="1"/>
          <w:cols w:space="720" w:num="1"/>
          <w:docGrid w:type="lines" w:linePitch="312" w:charSpace="0"/>
        </w:sectPr>
      </w:pPr>
    </w:p>
    <w:p>
      <w:pPr>
        <w:pStyle w:val="3"/>
        <w:pageBreakBefore/>
        <w:spacing w:before="240" w:after="240" w:line="240" w:lineRule="auto"/>
        <w:jc w:val="center"/>
        <w:rPr>
          <w:rFonts w:ascii="仿宋" w:hAnsi="仿宋" w:eastAsia="仿宋"/>
          <w:sz w:val="44"/>
          <w:szCs w:val="44"/>
        </w:rPr>
      </w:pPr>
      <w:bookmarkStart w:id="2" w:name="_Toc112579146"/>
      <w:bookmarkStart w:id="3" w:name="_Toc113655901"/>
      <w:r>
        <w:rPr>
          <w:rFonts w:hint="eastAsia" w:ascii="仿宋" w:hAnsi="仿宋" w:eastAsia="仿宋" w:cs="宋体"/>
          <w:sz w:val="44"/>
          <w:szCs w:val="44"/>
        </w:rPr>
        <w:t>第一章</w:t>
      </w:r>
      <w:r>
        <w:rPr>
          <w:rFonts w:ascii="仿宋" w:hAnsi="仿宋" w:eastAsia="仿宋"/>
          <w:sz w:val="44"/>
          <w:szCs w:val="44"/>
        </w:rPr>
        <w:t xml:space="preserve">  </w:t>
      </w:r>
      <w:r>
        <w:rPr>
          <w:rFonts w:hint="eastAsia" w:ascii="仿宋" w:hAnsi="仿宋" w:eastAsia="仿宋" w:cs="宋体"/>
          <w:sz w:val="44"/>
          <w:szCs w:val="44"/>
        </w:rPr>
        <w:t>现状与形势</w:t>
      </w:r>
      <w:bookmarkEnd w:id="2"/>
      <w:bookmarkEnd w:id="3"/>
    </w:p>
    <w:p>
      <w:pPr>
        <w:pStyle w:val="4"/>
        <w:spacing w:before="120" w:after="120" w:line="360" w:lineRule="auto"/>
        <w:ind w:firstLine="723" w:firstLineChars="200"/>
        <w:jc w:val="center"/>
        <w:rPr>
          <w:rFonts w:ascii="仿宋" w:hAnsi="仿宋" w:eastAsia="仿宋" w:cs="Times New Roman"/>
          <w:sz w:val="36"/>
          <w:szCs w:val="36"/>
        </w:rPr>
      </w:pPr>
      <w:bookmarkStart w:id="4" w:name="_Toc112579147"/>
      <w:bookmarkStart w:id="5" w:name="_Toc113655902"/>
      <w:r>
        <w:rPr>
          <w:rFonts w:hint="eastAsia" w:ascii="仿宋" w:hAnsi="仿宋" w:eastAsia="仿宋" w:cs="宋体"/>
          <w:sz w:val="36"/>
          <w:szCs w:val="36"/>
        </w:rPr>
        <w:t>第一节</w:t>
      </w:r>
      <w:r>
        <w:rPr>
          <w:rFonts w:hint="eastAsia" w:ascii="仿宋" w:hAnsi="仿宋" w:eastAsia="仿宋" w:cs="Times New Roman"/>
          <w:sz w:val="36"/>
          <w:szCs w:val="36"/>
        </w:rPr>
        <w:t xml:space="preserve"> </w:t>
      </w:r>
      <w:r>
        <w:rPr>
          <w:rFonts w:hint="eastAsia" w:ascii="仿宋" w:hAnsi="仿宋" w:eastAsia="仿宋" w:cs="宋体"/>
          <w:sz w:val="36"/>
          <w:szCs w:val="36"/>
        </w:rPr>
        <w:t>资源概况</w:t>
      </w:r>
      <w:bookmarkEnd w:id="4"/>
      <w:bookmarkEnd w:id="5"/>
    </w:p>
    <w:p>
      <w:pPr>
        <w:spacing w:line="360" w:lineRule="auto"/>
        <w:ind w:firstLine="643" w:firstLineChars="200"/>
        <w:rPr>
          <w:rFonts w:ascii="仿宋" w:hAnsi="仿宋" w:eastAsia="仿宋" w:cs="宋体"/>
          <w:b/>
          <w:sz w:val="32"/>
          <w:szCs w:val="32"/>
        </w:rPr>
      </w:pPr>
      <w:bookmarkStart w:id="6" w:name="_Toc112579148"/>
      <w:bookmarkStart w:id="7" w:name="_Toc485652436"/>
      <w:bookmarkStart w:id="8" w:name="_Toc502828682"/>
      <w:bookmarkStart w:id="9" w:name="_Toc492627545"/>
      <w:r>
        <w:rPr>
          <w:rFonts w:hint="eastAsia" w:ascii="仿宋" w:hAnsi="仿宋" w:eastAsia="仿宋" w:cs="宋体"/>
          <w:b/>
          <w:sz w:val="32"/>
          <w:szCs w:val="32"/>
        </w:rPr>
        <w:t>一、自然地理与社会经济</w:t>
      </w:r>
      <w:bookmarkEnd w:id="6"/>
      <w:r>
        <w:rPr>
          <w:rFonts w:hint="eastAsia" w:ascii="仿宋" w:hAnsi="仿宋" w:eastAsia="仿宋" w:cs="宋体"/>
          <w:b/>
          <w:sz w:val="32"/>
          <w:szCs w:val="32"/>
        </w:rPr>
        <w:t>概况</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西乌珠穆沁旗位于内蒙古自治区锡林郭勒盟东部著名的乌珠穆沁草原，地处大兴安岭余脉北麓，东邻霍林郭勒，南接赤峰，西连锡林浩特市，北通东乌珠穆沁旗。距锡林浩特机场仅148公里、距锡林浩特火车站145公里、集通铁路林西站130公里，均以柏油路相通。交通较为便利。是锡林郭勒盟乃至内蒙古自治区重要的能源基地。</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西乌珠穆沁旗地理坐标：东经</w:t>
      </w:r>
      <w:r>
        <w:rPr>
          <w:rFonts w:ascii="仿宋" w:hAnsi="仿宋" w:eastAsia="仿宋"/>
          <w:sz w:val="32"/>
          <w:szCs w:val="32"/>
        </w:rPr>
        <w:t>116°20′-119°23′</w:t>
      </w:r>
      <w:r>
        <w:rPr>
          <w:rFonts w:hint="eastAsia" w:ascii="仿宋" w:hAnsi="仿宋" w:eastAsia="仿宋" w:cs="宋体"/>
          <w:sz w:val="32"/>
          <w:szCs w:val="32"/>
        </w:rPr>
        <w:t>，北纬</w:t>
      </w:r>
      <w:r>
        <w:rPr>
          <w:rFonts w:ascii="仿宋" w:hAnsi="仿宋" w:eastAsia="仿宋"/>
          <w:sz w:val="32"/>
          <w:szCs w:val="32"/>
        </w:rPr>
        <w:t>43°58′-45°24′</w:t>
      </w:r>
      <w:r>
        <w:rPr>
          <w:rFonts w:hint="eastAsia" w:ascii="仿宋" w:hAnsi="仿宋" w:eastAsia="仿宋" w:cs="宋体"/>
          <w:sz w:val="32"/>
          <w:szCs w:val="32"/>
        </w:rPr>
        <w:t>。行政辖区有</w:t>
      </w:r>
      <w:r>
        <w:rPr>
          <w:rFonts w:ascii="仿宋" w:hAnsi="仿宋" w:eastAsia="仿宋"/>
          <w:sz w:val="32"/>
          <w:szCs w:val="32"/>
        </w:rPr>
        <w:t>5</w:t>
      </w:r>
      <w:r>
        <w:rPr>
          <w:rFonts w:hint="eastAsia" w:ascii="仿宋" w:hAnsi="仿宋" w:eastAsia="仿宋" w:cs="宋体"/>
          <w:sz w:val="32"/>
          <w:szCs w:val="32"/>
        </w:rPr>
        <w:t>个镇、</w:t>
      </w:r>
      <w:r>
        <w:rPr>
          <w:rFonts w:ascii="仿宋" w:hAnsi="仿宋" w:eastAsia="仿宋"/>
          <w:sz w:val="32"/>
          <w:szCs w:val="32"/>
        </w:rPr>
        <w:t>2</w:t>
      </w:r>
      <w:r>
        <w:rPr>
          <w:rFonts w:hint="eastAsia" w:ascii="仿宋" w:hAnsi="仿宋" w:eastAsia="仿宋" w:cs="宋体"/>
          <w:sz w:val="32"/>
          <w:szCs w:val="32"/>
        </w:rPr>
        <w:t>个苏木、</w:t>
      </w:r>
      <w:r>
        <w:rPr>
          <w:rFonts w:ascii="仿宋" w:hAnsi="仿宋" w:eastAsia="仿宋"/>
          <w:sz w:val="32"/>
          <w:szCs w:val="32"/>
        </w:rPr>
        <w:t>1</w:t>
      </w:r>
      <w:r>
        <w:rPr>
          <w:rFonts w:hint="eastAsia" w:ascii="仿宋" w:hAnsi="仿宋" w:eastAsia="仿宋" w:cs="宋体"/>
          <w:sz w:val="32"/>
          <w:szCs w:val="32"/>
        </w:rPr>
        <w:t>个林业总场、</w:t>
      </w:r>
      <w:r>
        <w:rPr>
          <w:rFonts w:ascii="仿宋" w:hAnsi="仿宋" w:eastAsia="仿宋"/>
          <w:sz w:val="32"/>
          <w:szCs w:val="32"/>
        </w:rPr>
        <w:t>93</w:t>
      </w:r>
      <w:r>
        <w:rPr>
          <w:rFonts w:hint="eastAsia" w:ascii="仿宋" w:hAnsi="仿宋" w:eastAsia="仿宋" w:cs="宋体"/>
          <w:sz w:val="32"/>
          <w:szCs w:val="32"/>
        </w:rPr>
        <w:t>个嘎查：</w:t>
      </w:r>
      <w:r>
        <w:rPr>
          <w:rFonts w:eastAsia="仿宋"/>
          <w:sz w:val="32"/>
          <w:szCs w:val="32"/>
        </w:rPr>
        <w:t> </w:t>
      </w:r>
      <w:r>
        <w:fldChar w:fldCharType="begin"/>
      </w:r>
      <w:r>
        <w:instrText xml:space="preserve"> HYPERLINK "https://baike.sogou.com/v5637239.htm" \t "_blank" </w:instrText>
      </w:r>
      <w:r>
        <w:fldChar w:fldCharType="separate"/>
      </w:r>
      <w:r>
        <w:rPr>
          <w:rFonts w:hint="eastAsia" w:ascii="仿宋" w:hAnsi="仿宋" w:eastAsia="仿宋" w:cs="宋体"/>
          <w:sz w:val="32"/>
          <w:szCs w:val="32"/>
        </w:rPr>
        <w:t>巴拉嘎尔高勒镇</w:t>
      </w:r>
      <w:r>
        <w:rPr>
          <w:rFonts w:hint="eastAsia" w:ascii="仿宋" w:hAnsi="仿宋" w:eastAsia="仿宋" w:cs="宋体"/>
          <w:sz w:val="32"/>
          <w:szCs w:val="32"/>
        </w:rPr>
        <w:fldChar w:fldCharType="end"/>
      </w:r>
      <w:r>
        <w:rPr>
          <w:rFonts w:hint="eastAsia" w:ascii="仿宋" w:hAnsi="仿宋" w:eastAsia="仿宋" w:cs="宋体"/>
          <w:sz w:val="32"/>
          <w:szCs w:val="32"/>
        </w:rPr>
        <w:t>、</w:t>
      </w:r>
      <w:r>
        <w:rPr>
          <w:rFonts w:eastAsia="仿宋"/>
          <w:sz w:val="32"/>
          <w:szCs w:val="32"/>
        </w:rPr>
        <w:t> </w:t>
      </w:r>
      <w:r>
        <w:fldChar w:fldCharType="begin"/>
      </w:r>
      <w:r>
        <w:instrText xml:space="preserve"> HYPERLINK "https://baike.sogou.com/v5676568.htm" \t "_blank" </w:instrText>
      </w:r>
      <w:r>
        <w:fldChar w:fldCharType="separate"/>
      </w:r>
      <w:r>
        <w:rPr>
          <w:rFonts w:hint="eastAsia" w:ascii="仿宋" w:hAnsi="仿宋" w:eastAsia="仿宋" w:cs="宋体"/>
          <w:sz w:val="32"/>
          <w:szCs w:val="32"/>
        </w:rPr>
        <w:t>巴彦花镇</w:t>
      </w:r>
      <w:r>
        <w:rPr>
          <w:rFonts w:hint="eastAsia" w:ascii="仿宋" w:hAnsi="仿宋" w:eastAsia="仿宋" w:cs="宋体"/>
          <w:sz w:val="32"/>
          <w:szCs w:val="32"/>
        </w:rPr>
        <w:fldChar w:fldCharType="end"/>
      </w:r>
      <w:r>
        <w:rPr>
          <w:rFonts w:hint="eastAsia" w:ascii="仿宋" w:hAnsi="仿宋" w:eastAsia="仿宋" w:cs="宋体"/>
          <w:sz w:val="32"/>
          <w:szCs w:val="32"/>
        </w:rPr>
        <w:t>、</w:t>
      </w:r>
      <w:r>
        <w:rPr>
          <w:rFonts w:eastAsia="仿宋"/>
          <w:sz w:val="32"/>
          <w:szCs w:val="32"/>
        </w:rPr>
        <w:t> </w:t>
      </w:r>
      <w:r>
        <w:fldChar w:fldCharType="begin"/>
      </w:r>
      <w:r>
        <w:instrText xml:space="preserve"> HYPERLINK "https://baike.sogou.com/v5681350.htm" \t "_blank" </w:instrText>
      </w:r>
      <w:r>
        <w:fldChar w:fldCharType="separate"/>
      </w:r>
      <w:r>
        <w:rPr>
          <w:rFonts w:hint="eastAsia" w:ascii="仿宋" w:hAnsi="仿宋" w:eastAsia="仿宋" w:cs="宋体"/>
          <w:sz w:val="32"/>
          <w:szCs w:val="32"/>
        </w:rPr>
        <w:t>浩勒图高勒镇</w:t>
      </w:r>
      <w:r>
        <w:rPr>
          <w:rFonts w:hint="eastAsia" w:ascii="仿宋" w:hAnsi="仿宋" w:eastAsia="仿宋" w:cs="宋体"/>
          <w:sz w:val="32"/>
          <w:szCs w:val="32"/>
        </w:rPr>
        <w:fldChar w:fldCharType="end"/>
      </w:r>
      <w:r>
        <w:rPr>
          <w:rFonts w:hint="eastAsia" w:ascii="仿宋" w:hAnsi="仿宋" w:eastAsia="仿宋" w:cs="宋体"/>
          <w:sz w:val="32"/>
          <w:szCs w:val="32"/>
        </w:rPr>
        <w:t>、</w:t>
      </w:r>
      <w:r>
        <w:rPr>
          <w:rFonts w:eastAsia="仿宋"/>
          <w:sz w:val="32"/>
          <w:szCs w:val="32"/>
        </w:rPr>
        <w:t> </w:t>
      </w:r>
      <w:r>
        <w:fldChar w:fldCharType="begin"/>
      </w:r>
      <w:r>
        <w:instrText xml:space="preserve"> HYPERLINK "https://baike.sogou.com/v5729725.htm" \t "_blank" </w:instrText>
      </w:r>
      <w:r>
        <w:fldChar w:fldCharType="separate"/>
      </w:r>
      <w:r>
        <w:rPr>
          <w:rFonts w:hint="eastAsia" w:ascii="仿宋" w:hAnsi="仿宋" w:eastAsia="仿宋" w:cs="宋体"/>
          <w:sz w:val="32"/>
          <w:szCs w:val="32"/>
        </w:rPr>
        <w:t>吉仁高勒镇</w:t>
      </w:r>
      <w:r>
        <w:rPr>
          <w:rFonts w:hint="eastAsia" w:ascii="仿宋" w:hAnsi="仿宋" w:eastAsia="仿宋" w:cs="宋体"/>
          <w:sz w:val="32"/>
          <w:szCs w:val="32"/>
        </w:rPr>
        <w:fldChar w:fldCharType="end"/>
      </w:r>
      <w:r>
        <w:rPr>
          <w:rFonts w:hint="eastAsia" w:ascii="仿宋" w:hAnsi="仿宋" w:eastAsia="仿宋" w:cs="宋体"/>
          <w:sz w:val="32"/>
          <w:szCs w:val="32"/>
        </w:rPr>
        <w:t>、</w:t>
      </w:r>
      <w:r>
        <w:rPr>
          <w:rFonts w:eastAsia="仿宋"/>
          <w:sz w:val="32"/>
          <w:szCs w:val="32"/>
        </w:rPr>
        <w:t> </w:t>
      </w:r>
      <w:r>
        <w:fldChar w:fldCharType="begin"/>
      </w:r>
      <w:r>
        <w:instrText xml:space="preserve"> HYPERLINK "https://baike.sogou.com/v5681207.htm" \t "_blank" </w:instrText>
      </w:r>
      <w:r>
        <w:fldChar w:fldCharType="separate"/>
      </w:r>
      <w:r>
        <w:rPr>
          <w:rFonts w:hint="eastAsia" w:ascii="仿宋" w:hAnsi="仿宋" w:eastAsia="仿宋" w:cs="宋体"/>
          <w:sz w:val="32"/>
          <w:szCs w:val="32"/>
        </w:rPr>
        <w:t>高日罕镇</w:t>
      </w:r>
      <w:r>
        <w:rPr>
          <w:rFonts w:hint="eastAsia" w:ascii="仿宋" w:hAnsi="仿宋" w:eastAsia="仿宋" w:cs="宋体"/>
          <w:sz w:val="32"/>
          <w:szCs w:val="32"/>
        </w:rPr>
        <w:fldChar w:fldCharType="end"/>
      </w:r>
      <w:r>
        <w:rPr>
          <w:rFonts w:hint="eastAsia" w:ascii="仿宋" w:hAnsi="仿宋" w:eastAsia="仿宋" w:cs="宋体"/>
          <w:sz w:val="32"/>
          <w:szCs w:val="32"/>
        </w:rPr>
        <w:t>、</w:t>
      </w:r>
      <w:r>
        <w:rPr>
          <w:rFonts w:eastAsia="仿宋"/>
          <w:sz w:val="32"/>
          <w:szCs w:val="32"/>
        </w:rPr>
        <w:t> </w:t>
      </w:r>
      <w:r>
        <w:fldChar w:fldCharType="begin"/>
      </w:r>
      <w:r>
        <w:instrText xml:space="preserve"> HYPERLINK "https://baike.sogou.com/v5637227.htm" \t "_blank" </w:instrText>
      </w:r>
      <w:r>
        <w:fldChar w:fldCharType="separate"/>
      </w:r>
      <w:r>
        <w:rPr>
          <w:rFonts w:hint="eastAsia" w:ascii="仿宋" w:hAnsi="仿宋" w:eastAsia="仿宋" w:cs="宋体"/>
          <w:sz w:val="32"/>
          <w:szCs w:val="32"/>
        </w:rPr>
        <w:t>巴彦胡舒苏木</w:t>
      </w:r>
      <w:r>
        <w:rPr>
          <w:rFonts w:hint="eastAsia" w:ascii="仿宋" w:hAnsi="仿宋" w:eastAsia="仿宋" w:cs="宋体"/>
          <w:sz w:val="32"/>
          <w:szCs w:val="32"/>
        </w:rPr>
        <w:fldChar w:fldCharType="end"/>
      </w:r>
      <w:r>
        <w:rPr>
          <w:rFonts w:hint="eastAsia" w:ascii="仿宋" w:hAnsi="仿宋" w:eastAsia="仿宋" w:cs="宋体"/>
          <w:sz w:val="32"/>
          <w:szCs w:val="32"/>
        </w:rPr>
        <w:t>、乌兰哈拉嘎苏木、西乌珠穆沁旗林业总场。全旗国土面积</w:t>
      </w:r>
      <w:r>
        <w:rPr>
          <w:rFonts w:ascii="仿宋" w:hAnsi="仿宋" w:eastAsia="仿宋"/>
          <w:sz w:val="32"/>
          <w:szCs w:val="32"/>
        </w:rPr>
        <w:t>22434.5</w:t>
      </w:r>
      <w:r>
        <w:rPr>
          <w:rFonts w:hint="eastAsia" w:ascii="仿宋" w:hAnsi="仿宋" w:eastAsia="仿宋" w:cs="宋体"/>
          <w:sz w:val="32"/>
          <w:szCs w:val="32"/>
        </w:rPr>
        <w:t>平方公里，常住人口</w:t>
      </w:r>
      <w:r>
        <w:rPr>
          <w:rFonts w:hint="eastAsia" w:ascii="仿宋" w:hAnsi="仿宋" w:eastAsia="仿宋"/>
          <w:sz w:val="32"/>
          <w:szCs w:val="32"/>
        </w:rPr>
        <w:t>9.9</w:t>
      </w:r>
      <w:r>
        <w:rPr>
          <w:rFonts w:hint="eastAsia" w:ascii="仿宋" w:hAnsi="仿宋" w:eastAsia="仿宋" w:cs="宋体"/>
          <w:sz w:val="32"/>
          <w:szCs w:val="32"/>
        </w:rPr>
        <w:t>万人。</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西乌珠穆沁旗</w:t>
      </w:r>
      <w:r>
        <w:rPr>
          <w:rFonts w:ascii="仿宋" w:hAnsi="仿宋" w:eastAsia="仿宋"/>
          <w:sz w:val="32"/>
          <w:szCs w:val="32"/>
        </w:rPr>
        <w:t>属中温带大陆性气候，风多、干燥少雨，风沙较大，气候较为恶劣；日照时间长，无霜期短，冬季漫长严寒，夏季短促而酷热。水系不发育，无常年河流分布，但到雨季，季节性河流较发育。</w:t>
      </w:r>
      <w:r>
        <w:rPr>
          <w:rFonts w:hint="eastAsia" w:ascii="仿宋" w:hAnsi="仿宋" w:eastAsia="仿宋"/>
          <w:sz w:val="32"/>
          <w:szCs w:val="32"/>
        </w:rPr>
        <w:t>旗区</w:t>
      </w:r>
      <w:r>
        <w:rPr>
          <w:rFonts w:ascii="仿宋" w:hAnsi="仿宋" w:eastAsia="仿宋"/>
          <w:sz w:val="32"/>
          <w:szCs w:val="32"/>
        </w:rPr>
        <w:t>地广人稀，经济相对落后，居民以蒙古族为主，汉族次之。主要从事畜牧业生产。</w:t>
      </w:r>
      <w:r>
        <w:rPr>
          <w:rFonts w:hint="eastAsia" w:ascii="仿宋" w:hAnsi="仿宋" w:eastAsia="仿宋"/>
          <w:sz w:val="32"/>
          <w:szCs w:val="32"/>
        </w:rPr>
        <w:t>旗</w:t>
      </w:r>
      <w:r>
        <w:rPr>
          <w:rFonts w:ascii="仿宋" w:hAnsi="仿宋" w:eastAsia="仿宋"/>
          <w:sz w:val="32"/>
          <w:szCs w:val="32"/>
        </w:rPr>
        <w:t>内矿产资源较为丰富，主要有煤、铜、锡、铅、锌、萤石等。</w:t>
      </w:r>
      <w:r>
        <w:rPr>
          <w:rFonts w:hint="eastAsia" w:ascii="仿宋" w:hAnsi="仿宋" w:eastAsia="仿宋"/>
          <w:sz w:val="32"/>
          <w:szCs w:val="32"/>
        </w:rPr>
        <w:t>近年来，西乌珠穆沁旗紧紧围绕优势特色产业，加快推动资源型产业转型升级，产业结构进一步优化，形成了金属采选冶炼、新能源等产业体系，工业经济呈现出多点支撑、多元发展的新格局。</w:t>
      </w:r>
      <w:r>
        <w:rPr>
          <w:rFonts w:hint="eastAsia" w:ascii="仿宋" w:hAnsi="仿宋" w:eastAsia="仿宋" w:cs="宋体"/>
          <w:sz w:val="32"/>
          <w:szCs w:val="32"/>
        </w:rPr>
        <w:t>2020年全旗地区生产总值完成132.37亿元，其中，第一产业增加值17.69亿元；第二产业增加值91.15亿元；第三产业增加值23.53亿元。原煤产量完成4494万吨；锌锭112354吨；硫酸177384吨；铜金属3098吨；铅金属10638吨；锌金属14222吨；锡金属1912吨；水泥熟料428560吨。</w:t>
      </w:r>
    </w:p>
    <w:p>
      <w:pPr>
        <w:spacing w:line="360" w:lineRule="auto"/>
        <w:ind w:firstLine="643" w:firstLineChars="200"/>
        <w:rPr>
          <w:rFonts w:ascii="仿宋" w:hAnsi="仿宋" w:eastAsia="仿宋" w:cs="宋体"/>
          <w:b/>
          <w:sz w:val="32"/>
          <w:szCs w:val="32"/>
        </w:rPr>
      </w:pPr>
      <w:bookmarkStart w:id="10" w:name="_Toc112579149"/>
      <w:r>
        <w:rPr>
          <w:rFonts w:hint="eastAsia" w:ascii="仿宋" w:hAnsi="仿宋" w:eastAsia="仿宋" w:cs="宋体"/>
          <w:b/>
          <w:sz w:val="32"/>
          <w:szCs w:val="32"/>
        </w:rPr>
        <w:t>二、矿产资源概况</w:t>
      </w:r>
      <w:bookmarkEnd w:id="7"/>
      <w:bookmarkEnd w:id="8"/>
      <w:bookmarkEnd w:id="9"/>
      <w:bookmarkEnd w:id="10"/>
    </w:p>
    <w:p>
      <w:pPr>
        <w:spacing w:line="360" w:lineRule="auto"/>
        <w:ind w:firstLine="640" w:firstLineChars="200"/>
        <w:rPr>
          <w:rFonts w:ascii="仿宋" w:hAnsi="仿宋" w:eastAsia="仿宋" w:cs="宋体"/>
          <w:color w:val="FF0000"/>
          <w:sz w:val="32"/>
          <w:szCs w:val="32"/>
        </w:rPr>
      </w:pPr>
      <w:r>
        <w:rPr>
          <w:rFonts w:hint="eastAsia" w:ascii="仿宋" w:hAnsi="仿宋" w:eastAsia="仿宋" w:cs="宋体"/>
          <w:sz w:val="32"/>
          <w:szCs w:val="32"/>
        </w:rPr>
        <w:t>西乌珠穆沁旗矿产资源丰富，是内蒙古自治区重要的能源基地和铜、铅、锌、银、铁金属矿产地。截止</w:t>
      </w: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宋体"/>
          <w:sz w:val="32"/>
          <w:szCs w:val="32"/>
        </w:rPr>
        <w:t>年底，全旗已发现各类矿产</w:t>
      </w:r>
      <w:r>
        <w:rPr>
          <w:rFonts w:ascii="仿宋" w:hAnsi="仿宋" w:eastAsia="仿宋"/>
          <w:sz w:val="32"/>
          <w:szCs w:val="32"/>
        </w:rPr>
        <w:t>51</w:t>
      </w:r>
      <w:r>
        <w:rPr>
          <w:rFonts w:hint="eastAsia" w:ascii="仿宋" w:hAnsi="仿宋" w:eastAsia="仿宋" w:cs="宋体"/>
          <w:sz w:val="32"/>
          <w:szCs w:val="32"/>
        </w:rPr>
        <w:t>种（不含乙类矿产），列入《内蒙古自治区矿产资源储量表》的矿种</w:t>
      </w:r>
      <w:r>
        <w:rPr>
          <w:rFonts w:hint="eastAsia" w:ascii="仿宋" w:hAnsi="仿宋" w:eastAsia="仿宋"/>
          <w:sz w:val="32"/>
          <w:szCs w:val="32"/>
        </w:rPr>
        <w:t>21</w:t>
      </w:r>
      <w:r>
        <w:rPr>
          <w:rFonts w:hint="eastAsia" w:ascii="仿宋" w:hAnsi="仿宋" w:eastAsia="仿宋" w:cs="宋体"/>
          <w:sz w:val="32"/>
          <w:szCs w:val="32"/>
        </w:rPr>
        <w:t>种，矿床为</w:t>
      </w:r>
      <w:r>
        <w:rPr>
          <w:rFonts w:hint="eastAsia" w:ascii="仿宋" w:hAnsi="仿宋" w:eastAsia="仿宋"/>
          <w:sz w:val="32"/>
          <w:szCs w:val="32"/>
        </w:rPr>
        <w:t>46</w:t>
      </w:r>
      <w:r>
        <w:rPr>
          <w:rFonts w:hint="eastAsia" w:ascii="仿宋" w:hAnsi="仿宋" w:eastAsia="仿宋" w:cs="宋体"/>
          <w:sz w:val="32"/>
          <w:szCs w:val="32"/>
        </w:rPr>
        <w:t>处，按规模划分，大型21处，中型11处，小型14处；按矿产类型划分，能源25处，金属19处，非金属2处。</w:t>
      </w:r>
    </w:p>
    <w:p>
      <w:pPr>
        <w:spacing w:line="360" w:lineRule="auto"/>
        <w:ind w:firstLine="640" w:firstLineChars="200"/>
        <w:rPr>
          <w:rFonts w:ascii="仿宋" w:hAnsi="仿宋" w:eastAsia="仿宋"/>
          <w:sz w:val="32"/>
          <w:szCs w:val="32"/>
        </w:rPr>
      </w:pPr>
      <w:bookmarkStart w:id="11" w:name="_Toc502828683"/>
      <w:bookmarkStart w:id="12" w:name="_Toc492627546"/>
      <w:bookmarkStart w:id="13" w:name="_Toc485652437"/>
      <w:r>
        <w:rPr>
          <w:rFonts w:hint="eastAsia" w:ascii="仿宋" w:hAnsi="仿宋" w:eastAsia="仿宋" w:cs="宋体"/>
          <w:sz w:val="32"/>
          <w:szCs w:val="32"/>
        </w:rPr>
        <w:t>煤炭是本旗的优势能源矿产，以褐煤为主，分布较集中，主要分布于东部白音华一带、西部五间房一带和北部巴彦胡硕一带，</w:t>
      </w:r>
      <w:r>
        <w:rPr>
          <w:rFonts w:hint="eastAsia" w:ascii="仿宋" w:hAnsi="仿宋" w:eastAsia="仿宋"/>
          <w:sz w:val="32"/>
          <w:szCs w:val="32"/>
        </w:rPr>
        <w:t>全旗共有煤炭上表单元25处</w:t>
      </w:r>
      <w:r>
        <w:rPr>
          <w:rFonts w:ascii="仿宋" w:hAnsi="仿宋" w:eastAsia="仿宋"/>
          <w:sz w:val="32"/>
          <w:szCs w:val="32"/>
        </w:rPr>
        <w:t>，</w:t>
      </w:r>
      <w:r>
        <w:rPr>
          <w:rFonts w:hint="eastAsia" w:ascii="仿宋" w:hAnsi="仿宋" w:eastAsia="仿宋"/>
          <w:sz w:val="32"/>
          <w:szCs w:val="32"/>
        </w:rPr>
        <w:t>均为褐煤，</w:t>
      </w:r>
      <w:r>
        <w:rPr>
          <w:rFonts w:ascii="仿宋" w:hAnsi="仿宋" w:eastAsia="仿宋"/>
          <w:sz w:val="32"/>
          <w:szCs w:val="32"/>
        </w:rPr>
        <w:t>保有资源储量为</w:t>
      </w:r>
      <w:r>
        <w:rPr>
          <w:rFonts w:hint="eastAsia" w:ascii="仿宋" w:hAnsi="仿宋" w:eastAsia="仿宋"/>
          <w:sz w:val="32"/>
          <w:szCs w:val="32"/>
        </w:rPr>
        <w:t>383.89917</w:t>
      </w:r>
      <w:r>
        <w:rPr>
          <w:rFonts w:ascii="仿宋" w:hAnsi="仿宋" w:eastAsia="仿宋"/>
          <w:sz w:val="32"/>
          <w:szCs w:val="32"/>
        </w:rPr>
        <w:t>亿吨</w:t>
      </w:r>
      <w:r>
        <w:rPr>
          <w:rFonts w:hint="eastAsia" w:ascii="仿宋" w:hAnsi="仿宋" w:eastAsia="仿宋"/>
          <w:sz w:val="32"/>
          <w:szCs w:val="32"/>
        </w:rPr>
        <w:t>。其中</w:t>
      </w:r>
      <w:r>
        <w:rPr>
          <w:rFonts w:ascii="仿宋" w:hAnsi="仿宋" w:eastAsia="仿宋"/>
          <w:sz w:val="32"/>
          <w:szCs w:val="32"/>
        </w:rPr>
        <w:t>白音华煤田是内蒙古自治区十大煤田之一，保有资源储量</w:t>
      </w:r>
      <w:r>
        <w:rPr>
          <w:rFonts w:hint="eastAsia" w:ascii="仿宋" w:hAnsi="仿宋" w:eastAsia="仿宋"/>
          <w:sz w:val="32"/>
          <w:szCs w:val="32"/>
        </w:rPr>
        <w:t>140.7</w:t>
      </w:r>
      <w:r>
        <w:rPr>
          <w:rFonts w:ascii="仿宋" w:hAnsi="仿宋" w:eastAsia="仿宋"/>
          <w:sz w:val="32"/>
          <w:szCs w:val="32"/>
        </w:rPr>
        <w:t>亿吨。煤层有3个煤组，平均厚度在</w:t>
      </w:r>
      <w:r>
        <w:rPr>
          <w:rFonts w:hint="eastAsia" w:ascii="仿宋" w:hAnsi="仿宋" w:eastAsia="仿宋"/>
          <w:sz w:val="32"/>
          <w:szCs w:val="32"/>
        </w:rPr>
        <w:t>16</w:t>
      </w:r>
      <w:r>
        <w:rPr>
          <w:rFonts w:ascii="仿宋" w:hAnsi="仿宋" w:eastAsia="仿宋"/>
          <w:sz w:val="32"/>
          <w:szCs w:val="32"/>
        </w:rPr>
        <w:t>米左右，为优质中灰低硫褐煤。</w:t>
      </w:r>
      <w:r>
        <w:rPr>
          <w:rFonts w:hint="eastAsia" w:ascii="仿宋" w:hAnsi="仿宋" w:eastAsia="仿宋"/>
          <w:sz w:val="32"/>
          <w:szCs w:val="32"/>
        </w:rPr>
        <w:t>包括四个矿区：内蒙古西乌旗白音华一号露天煤矿、内蒙古白音华蒙东露天煤业有限公司白音华煤田三号露天矿、西乌珠穆沁旗白音华煤田四号露天矿、内蒙古锡林郭勒白音华煤电有限责任公司露天矿（二号露天矿）。</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西乌珠穆沁旗位于突泉-林西华力西燕山期铁（锡）铜、铅、锌、银、铌（钽）成矿带，索伦镇-黄岗铁（锡）、铜、锌成矿带。金属矿产主要呈零散分布，铜、铅、锌、银、镍金属呈高品位富集，大型矿山较少，主要以中型为主，是西乌珠穆沁旗特色优势矿产资源。全旗共有铁矿上表单元3</w:t>
      </w:r>
      <w:r>
        <w:rPr>
          <w:rFonts w:ascii="仿宋" w:hAnsi="仿宋" w:eastAsia="仿宋" w:cs="宋体"/>
          <w:sz w:val="32"/>
          <w:szCs w:val="32"/>
        </w:rPr>
        <w:t>处，铁矿保有资源储量为</w:t>
      </w:r>
      <w:r>
        <w:rPr>
          <w:rFonts w:hint="eastAsia" w:ascii="仿宋" w:hAnsi="仿宋" w:eastAsia="仿宋" w:cs="宋体"/>
          <w:sz w:val="32"/>
          <w:szCs w:val="32"/>
        </w:rPr>
        <w:t>3.88469</w:t>
      </w:r>
      <w:r>
        <w:rPr>
          <w:rFonts w:ascii="仿宋" w:hAnsi="仿宋" w:eastAsia="仿宋" w:cs="宋体"/>
          <w:sz w:val="32"/>
          <w:szCs w:val="32"/>
        </w:rPr>
        <w:t>亿吨</w:t>
      </w:r>
      <w:r>
        <w:rPr>
          <w:rFonts w:hint="eastAsia" w:ascii="仿宋" w:hAnsi="仿宋" w:eastAsia="仿宋" w:cs="宋体"/>
          <w:sz w:val="32"/>
          <w:szCs w:val="32"/>
        </w:rPr>
        <w:t>，主要</w:t>
      </w:r>
      <w:r>
        <w:rPr>
          <w:rFonts w:ascii="仿宋" w:hAnsi="仿宋" w:eastAsia="仿宋" w:cs="宋体"/>
          <w:sz w:val="32"/>
          <w:szCs w:val="32"/>
        </w:rPr>
        <w:t>有</w:t>
      </w:r>
      <w:r>
        <w:rPr>
          <w:rFonts w:hint="eastAsia" w:ascii="仿宋" w:hAnsi="仿宋" w:eastAsia="仿宋" w:cs="宋体"/>
          <w:sz w:val="32"/>
          <w:szCs w:val="32"/>
        </w:rPr>
        <w:t>西乌珠穆沁旗王根敖包矿区铁矿1处小</w:t>
      </w:r>
      <w:r>
        <w:rPr>
          <w:rFonts w:ascii="仿宋" w:hAnsi="仿宋" w:eastAsia="仿宋" w:cs="宋体"/>
          <w:sz w:val="32"/>
          <w:szCs w:val="32"/>
        </w:rPr>
        <w:t>型矿床</w:t>
      </w:r>
      <w:r>
        <w:rPr>
          <w:rFonts w:hint="eastAsia" w:ascii="仿宋" w:hAnsi="仿宋" w:eastAsia="仿宋" w:cs="宋体"/>
          <w:sz w:val="32"/>
          <w:szCs w:val="32"/>
        </w:rPr>
        <w:t>，西乌珠穆沁旗扎布其铜矿超贫磁铁矿和西乌珠穆沁旗阿拉坦高勒超贫磁铁矿2处大</w:t>
      </w:r>
      <w:r>
        <w:rPr>
          <w:rFonts w:ascii="仿宋" w:hAnsi="仿宋" w:eastAsia="仿宋" w:cs="宋体"/>
          <w:sz w:val="32"/>
          <w:szCs w:val="32"/>
        </w:rPr>
        <w:t>型矿床</w:t>
      </w:r>
      <w:r>
        <w:rPr>
          <w:rFonts w:hint="eastAsia" w:ascii="仿宋" w:hAnsi="仿宋" w:eastAsia="仿宋" w:cs="宋体"/>
          <w:sz w:val="32"/>
          <w:szCs w:val="32"/>
        </w:rPr>
        <w:t>。银、铜、铅、锌多金属</w:t>
      </w:r>
      <w:r>
        <w:rPr>
          <w:rFonts w:ascii="仿宋" w:hAnsi="仿宋" w:eastAsia="仿宋" w:cs="宋体"/>
          <w:sz w:val="32"/>
          <w:szCs w:val="32"/>
        </w:rPr>
        <w:t>矿</w:t>
      </w:r>
      <w:r>
        <w:rPr>
          <w:rFonts w:hint="eastAsia" w:ascii="仿宋" w:hAnsi="仿宋" w:eastAsia="仿宋" w:cs="宋体"/>
          <w:sz w:val="32"/>
          <w:szCs w:val="32"/>
        </w:rPr>
        <w:t>上表单元14处</w:t>
      </w:r>
      <w:r>
        <w:rPr>
          <w:rFonts w:ascii="仿宋" w:hAnsi="仿宋" w:eastAsia="仿宋" w:cs="宋体"/>
          <w:sz w:val="32"/>
          <w:szCs w:val="32"/>
        </w:rPr>
        <w:t>，</w:t>
      </w:r>
      <w:r>
        <w:rPr>
          <w:rFonts w:hint="eastAsia" w:ascii="仿宋" w:hAnsi="仿宋" w:eastAsia="仿宋" w:cs="宋体"/>
          <w:sz w:val="32"/>
          <w:szCs w:val="32"/>
        </w:rPr>
        <w:t>苏西乌珠穆沁旗花敖包特矿区银铅锌矿、西乌珠穆沁旗道伦达坝二道沟多金属矿区均已</w:t>
      </w:r>
      <w:r>
        <w:rPr>
          <w:rFonts w:ascii="仿宋" w:hAnsi="仿宋" w:eastAsia="仿宋" w:cs="宋体"/>
          <w:sz w:val="32"/>
          <w:szCs w:val="32"/>
        </w:rPr>
        <w:t>开发利用。</w:t>
      </w:r>
      <w:r>
        <w:rPr>
          <w:rFonts w:hint="eastAsia" w:ascii="仿宋" w:hAnsi="仿宋" w:eastAsia="仿宋" w:cs="宋体"/>
          <w:sz w:val="32"/>
          <w:szCs w:val="32"/>
        </w:rPr>
        <w:t>镍</w:t>
      </w:r>
      <w:r>
        <w:rPr>
          <w:rFonts w:ascii="仿宋" w:hAnsi="仿宋" w:eastAsia="仿宋" w:cs="宋体"/>
          <w:sz w:val="32"/>
          <w:szCs w:val="32"/>
        </w:rPr>
        <w:t>矿</w:t>
      </w:r>
      <w:r>
        <w:rPr>
          <w:rFonts w:hint="eastAsia" w:ascii="仿宋" w:hAnsi="仿宋" w:eastAsia="仿宋" w:cs="宋体"/>
          <w:sz w:val="32"/>
          <w:szCs w:val="32"/>
        </w:rPr>
        <w:t>上表单元2处</w:t>
      </w:r>
      <w:r>
        <w:rPr>
          <w:rFonts w:ascii="仿宋" w:hAnsi="仿宋" w:eastAsia="仿宋" w:cs="宋体"/>
          <w:sz w:val="32"/>
          <w:szCs w:val="32"/>
        </w:rPr>
        <w:t>，</w:t>
      </w:r>
      <w:r>
        <w:rPr>
          <w:rFonts w:hint="eastAsia" w:ascii="仿宋" w:hAnsi="仿宋" w:eastAsia="仿宋" w:cs="宋体"/>
          <w:sz w:val="32"/>
          <w:szCs w:val="32"/>
        </w:rPr>
        <w:t>金属</w:t>
      </w:r>
      <w:r>
        <w:rPr>
          <w:rFonts w:ascii="仿宋" w:hAnsi="仿宋" w:eastAsia="仿宋" w:cs="宋体"/>
          <w:sz w:val="32"/>
          <w:szCs w:val="32"/>
        </w:rPr>
        <w:t>保有资源储量为26.63913</w:t>
      </w:r>
      <w:r>
        <w:rPr>
          <w:rFonts w:hint="eastAsia" w:ascii="仿宋" w:hAnsi="仿宋" w:eastAsia="仿宋" w:cs="宋体"/>
          <w:sz w:val="32"/>
          <w:szCs w:val="32"/>
        </w:rPr>
        <w:t>吨，包括西乌珠穆沁旗白音胡硕镍矿、西乌珠穆沁旗珠尔很沟镍矿2处</w:t>
      </w:r>
      <w:r>
        <w:rPr>
          <w:rFonts w:ascii="仿宋" w:hAnsi="仿宋" w:eastAsia="仿宋" w:cs="宋体"/>
          <w:sz w:val="32"/>
          <w:szCs w:val="32"/>
        </w:rPr>
        <w:t>中型矿床。</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普通萤石、石灰岩、长石、硅石、石英岩为本旗优势非金属矿产；饰面用材料以大理岩为主，</w:t>
      </w:r>
      <w:r>
        <w:rPr>
          <w:rFonts w:hint="eastAsia" w:eastAsia="仿宋_GB2312"/>
          <w:sz w:val="32"/>
          <w:szCs w:val="32"/>
        </w:rPr>
        <w:t>具有一定的找矿前景</w:t>
      </w:r>
      <w:r>
        <w:rPr>
          <w:rFonts w:hint="eastAsia" w:ascii="仿宋" w:hAnsi="仿宋" w:eastAsia="仿宋" w:cs="宋体"/>
          <w:sz w:val="32"/>
          <w:szCs w:val="32"/>
        </w:rPr>
        <w:t>。其中西乌旗哈达图水泥有限责任公司石灰岩矿正积极完成储量核实。</w:t>
      </w:r>
    </w:p>
    <w:p>
      <w:pPr>
        <w:ind w:firstLine="640"/>
        <w:rPr>
          <w:rFonts w:eastAsia="仿宋_GB2312"/>
          <w:sz w:val="32"/>
          <w:szCs w:val="32"/>
        </w:rPr>
      </w:pPr>
      <w:r>
        <w:rPr>
          <w:rFonts w:hint="eastAsia" w:eastAsia="仿宋_GB2312"/>
          <w:sz w:val="32"/>
          <w:szCs w:val="32"/>
        </w:rPr>
        <w:t>建筑用</w:t>
      </w:r>
      <w:r>
        <w:rPr>
          <w:rFonts w:eastAsia="仿宋_GB2312"/>
          <w:sz w:val="32"/>
          <w:szCs w:val="32"/>
        </w:rPr>
        <w:t>砂石类矿产主要有</w:t>
      </w:r>
      <w:r>
        <w:rPr>
          <w:rFonts w:hint="eastAsia" w:eastAsia="仿宋_GB2312"/>
          <w:sz w:val="32"/>
          <w:szCs w:val="32"/>
        </w:rPr>
        <w:t>建筑用砂、建筑用石料（凝灰岩）等，</w:t>
      </w:r>
      <w:r>
        <w:rPr>
          <w:rFonts w:eastAsia="仿宋_GB2312"/>
          <w:sz w:val="32"/>
          <w:szCs w:val="32"/>
        </w:rPr>
        <w:t>主要</w:t>
      </w:r>
      <w:r>
        <w:rPr>
          <w:rFonts w:hint="eastAsia" w:eastAsia="仿宋_GB2312"/>
          <w:sz w:val="32"/>
          <w:szCs w:val="32"/>
        </w:rPr>
        <w:t>包括西乌旗云峰采砂场、西乌珠穆沁旗瑞隆采石场。</w:t>
      </w:r>
    </w:p>
    <w:p>
      <w:pPr>
        <w:spacing w:line="360" w:lineRule="auto"/>
        <w:ind w:firstLine="643" w:firstLineChars="200"/>
        <w:rPr>
          <w:rFonts w:ascii="仿宋" w:hAnsi="仿宋" w:eastAsia="仿宋" w:cs="宋体"/>
          <w:b/>
          <w:sz w:val="32"/>
          <w:szCs w:val="32"/>
        </w:rPr>
      </w:pPr>
      <w:bookmarkStart w:id="14" w:name="_Toc112579150"/>
      <w:r>
        <w:rPr>
          <w:rFonts w:hint="eastAsia" w:ascii="仿宋" w:hAnsi="仿宋" w:eastAsia="仿宋" w:cs="宋体"/>
          <w:b/>
          <w:sz w:val="32"/>
          <w:szCs w:val="32"/>
        </w:rPr>
        <w:t>三、矿产资源勘查现状</w:t>
      </w:r>
      <w:bookmarkEnd w:id="11"/>
      <w:bookmarkEnd w:id="12"/>
      <w:bookmarkEnd w:id="13"/>
      <w:bookmarkEnd w:id="14"/>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截止</w:t>
      </w: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宋体"/>
          <w:sz w:val="32"/>
          <w:szCs w:val="32"/>
        </w:rPr>
        <w:t>年底，全旗</w:t>
      </w:r>
      <w:r>
        <w:rPr>
          <w:rFonts w:hint="eastAsia" w:eastAsia="仿宋_GB2312"/>
          <w:color w:val="000000" w:themeColor="text1"/>
          <w:sz w:val="32"/>
          <w:szCs w:val="32"/>
        </w:rPr>
        <w:t>1:20万及1:25万区域地质调查和针对矿产资源调查开展的区域地球化学调查基本全覆盖，区域地球物理调查实现全覆盖。1:5万矿产地质调查基本覆盖可测区，1:5万航空物探测量基本覆盖全旗，1:5万区域地质调查</w:t>
      </w:r>
      <w:r>
        <w:rPr>
          <w:rFonts w:eastAsia="仿宋_GB2312"/>
          <w:color w:val="000000" w:themeColor="text1"/>
          <w:sz w:val="32"/>
          <w:szCs w:val="32"/>
        </w:rPr>
        <w:t>已</w:t>
      </w:r>
      <w:r>
        <w:rPr>
          <w:rFonts w:hint="eastAsia" w:eastAsia="仿宋_GB2312"/>
          <w:color w:val="000000" w:themeColor="text1"/>
          <w:sz w:val="32"/>
          <w:szCs w:val="32"/>
        </w:rPr>
        <w:t>完成全旗面积的五分之二。</w:t>
      </w:r>
      <w:r>
        <w:rPr>
          <w:rFonts w:ascii="仿宋" w:hAnsi="仿宋" w:eastAsia="仿宋"/>
          <w:sz w:val="32"/>
          <w:szCs w:val="32"/>
        </w:rPr>
        <w:t>1</w:t>
      </w:r>
      <w:r>
        <w:rPr>
          <w:rFonts w:hint="eastAsia" w:eastAsia="仿宋_GB2312"/>
          <w:color w:val="000000" w:themeColor="text1"/>
          <w:sz w:val="32"/>
          <w:szCs w:val="32"/>
        </w:rPr>
        <w:t>:</w:t>
      </w:r>
      <w:r>
        <w:rPr>
          <w:rFonts w:ascii="仿宋" w:hAnsi="仿宋" w:eastAsia="仿宋"/>
          <w:sz w:val="32"/>
          <w:szCs w:val="32"/>
        </w:rPr>
        <w:t>2.5</w:t>
      </w:r>
      <w:r>
        <w:rPr>
          <w:rFonts w:hint="eastAsia" w:ascii="仿宋" w:hAnsi="仿宋" w:eastAsia="仿宋" w:cs="宋体"/>
          <w:sz w:val="32"/>
          <w:szCs w:val="32"/>
        </w:rPr>
        <w:t>万航空磁测测量已完成大兴安岭中南段部分地区。</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西乌珠穆沁旗在期探矿权</w:t>
      </w:r>
      <w:r>
        <w:rPr>
          <w:rFonts w:hint="eastAsia" w:ascii="仿宋" w:hAnsi="仿宋" w:eastAsia="仿宋"/>
          <w:sz w:val="32"/>
          <w:szCs w:val="32"/>
        </w:rPr>
        <w:t>39</w:t>
      </w:r>
      <w:r>
        <w:rPr>
          <w:rFonts w:hint="eastAsia" w:ascii="仿宋" w:hAnsi="仿宋" w:eastAsia="仿宋" w:cs="宋体"/>
          <w:sz w:val="32"/>
          <w:szCs w:val="32"/>
        </w:rPr>
        <w:t>个，涉及矿种</w:t>
      </w:r>
      <w:r>
        <w:rPr>
          <w:rFonts w:ascii="仿宋" w:hAnsi="仿宋" w:eastAsia="仿宋"/>
          <w:sz w:val="32"/>
          <w:szCs w:val="32"/>
        </w:rPr>
        <w:t>20</w:t>
      </w:r>
      <w:r>
        <w:rPr>
          <w:rFonts w:hint="eastAsia" w:ascii="仿宋" w:hAnsi="仿宋" w:eastAsia="仿宋" w:cs="宋体"/>
          <w:sz w:val="32"/>
          <w:szCs w:val="32"/>
        </w:rPr>
        <w:t>个，包括煤炭、铁、钒、铜、铅、锌、镍、钴、钨、锡、钼、锑、金、银、铟、镉、硫铁、砷等多金属及水泥用灰岩、水泥配料用粘土。详查及勘探阶段</w:t>
      </w:r>
      <w:r>
        <w:rPr>
          <w:rFonts w:hint="eastAsia" w:ascii="仿宋" w:hAnsi="仿宋" w:eastAsia="仿宋"/>
          <w:sz w:val="32"/>
          <w:szCs w:val="32"/>
        </w:rPr>
        <w:t>39</w:t>
      </w:r>
      <w:r>
        <w:rPr>
          <w:rFonts w:hint="eastAsia" w:ascii="仿宋" w:hAnsi="仿宋" w:eastAsia="仿宋" w:cs="宋体"/>
          <w:sz w:val="32"/>
          <w:szCs w:val="32"/>
        </w:rPr>
        <w:t>个。</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全旗矿产勘查成果显著，煤炭查明储量丰富，其他金属矿产资源勘查也取得了较好的成果。</w:t>
      </w:r>
    </w:p>
    <w:p>
      <w:pPr>
        <w:spacing w:line="360" w:lineRule="auto"/>
        <w:ind w:firstLine="643" w:firstLineChars="200"/>
        <w:rPr>
          <w:rFonts w:ascii="仿宋" w:hAnsi="仿宋" w:eastAsia="仿宋" w:cs="宋体"/>
          <w:b/>
          <w:sz w:val="32"/>
          <w:szCs w:val="32"/>
        </w:rPr>
      </w:pPr>
      <w:bookmarkStart w:id="15" w:name="_Toc112579151"/>
      <w:bookmarkStart w:id="16" w:name="_Toc485652438"/>
      <w:bookmarkStart w:id="17" w:name="_Toc492627547"/>
      <w:bookmarkStart w:id="18" w:name="_Toc502828684"/>
      <w:r>
        <w:rPr>
          <w:rFonts w:hint="eastAsia" w:ascii="仿宋" w:hAnsi="仿宋" w:eastAsia="仿宋" w:cs="宋体"/>
          <w:b/>
          <w:sz w:val="32"/>
          <w:szCs w:val="32"/>
        </w:rPr>
        <w:t>四、矿产资源开发利用现状</w:t>
      </w:r>
      <w:bookmarkEnd w:id="15"/>
      <w:bookmarkEnd w:id="16"/>
      <w:bookmarkEnd w:id="17"/>
      <w:bookmarkEnd w:id="18"/>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截止</w:t>
      </w: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宋体"/>
          <w:sz w:val="32"/>
          <w:szCs w:val="32"/>
        </w:rPr>
        <w:t>年底，全旗共有在期采矿权</w:t>
      </w:r>
      <w:r>
        <w:rPr>
          <w:rFonts w:hint="eastAsia" w:ascii="仿宋" w:hAnsi="仿宋" w:eastAsia="仿宋"/>
          <w:sz w:val="32"/>
          <w:szCs w:val="32"/>
        </w:rPr>
        <w:t>40</w:t>
      </w:r>
      <w:r>
        <w:rPr>
          <w:rFonts w:hint="eastAsia" w:ascii="仿宋" w:hAnsi="仿宋" w:eastAsia="仿宋" w:cs="宋体"/>
          <w:sz w:val="32"/>
          <w:szCs w:val="32"/>
        </w:rPr>
        <w:t>个（包含2个石油矿权）。已开发利用煤炭、油层气、银、铅、锌、铜、铁、镍，建筑石料用灰岩、凝灰岩，饰面用石料大理岩，普通萤石、石英岩、石灰岩、长石等</w:t>
      </w:r>
      <w:r>
        <w:rPr>
          <w:rFonts w:ascii="仿宋" w:hAnsi="仿宋" w:eastAsia="仿宋"/>
          <w:sz w:val="32"/>
          <w:szCs w:val="32"/>
        </w:rPr>
        <w:t>1</w:t>
      </w:r>
      <w:r>
        <w:rPr>
          <w:rFonts w:hint="eastAsia" w:ascii="仿宋" w:hAnsi="仿宋" w:eastAsia="仿宋"/>
          <w:sz w:val="32"/>
          <w:szCs w:val="32"/>
        </w:rPr>
        <w:t>5</w:t>
      </w:r>
      <w:r>
        <w:rPr>
          <w:rFonts w:hint="eastAsia" w:ascii="仿宋" w:hAnsi="仿宋" w:eastAsia="仿宋" w:cs="宋体"/>
          <w:sz w:val="32"/>
          <w:szCs w:val="32"/>
        </w:rPr>
        <w:t>个矿种。</w:t>
      </w:r>
    </w:p>
    <w:p>
      <w:pPr>
        <w:spacing w:line="360" w:lineRule="auto"/>
        <w:ind w:firstLine="640" w:firstLineChars="200"/>
        <w:rPr>
          <w:rFonts w:ascii="仿宋" w:hAnsi="仿宋" w:eastAsia="仿宋" w:cs="宋体"/>
          <w:color w:val="FF0000"/>
          <w:sz w:val="32"/>
          <w:szCs w:val="32"/>
        </w:rPr>
      </w:pPr>
      <w:r>
        <w:rPr>
          <w:rFonts w:hint="eastAsia" w:ascii="仿宋" w:hAnsi="仿宋" w:eastAsia="仿宋" w:cs="宋体"/>
          <w:sz w:val="32"/>
          <w:szCs w:val="32"/>
        </w:rPr>
        <w:t>全旗现有各类矿山企业</w:t>
      </w:r>
      <w:r>
        <w:rPr>
          <w:rFonts w:hint="eastAsia" w:ascii="仿宋" w:hAnsi="仿宋" w:eastAsia="仿宋"/>
          <w:sz w:val="32"/>
          <w:szCs w:val="32"/>
        </w:rPr>
        <w:t>40</w:t>
      </w:r>
      <w:r>
        <w:rPr>
          <w:rFonts w:hint="eastAsia" w:ascii="仿宋" w:hAnsi="仿宋" w:eastAsia="仿宋" w:cs="宋体"/>
          <w:sz w:val="32"/>
          <w:szCs w:val="32"/>
        </w:rPr>
        <w:t>家（包含2个石油矿山企业），其中大型矿山</w:t>
      </w:r>
      <w:r>
        <w:rPr>
          <w:rFonts w:hint="eastAsia" w:ascii="仿宋" w:hAnsi="仿宋" w:eastAsia="仿宋"/>
          <w:sz w:val="32"/>
          <w:szCs w:val="32"/>
        </w:rPr>
        <w:t>12</w:t>
      </w:r>
      <w:r>
        <w:rPr>
          <w:rFonts w:hint="eastAsia" w:ascii="仿宋" w:hAnsi="仿宋" w:eastAsia="仿宋" w:cs="宋体"/>
          <w:sz w:val="32"/>
          <w:szCs w:val="32"/>
        </w:rPr>
        <w:t>座，中型矿山</w:t>
      </w:r>
      <w:r>
        <w:rPr>
          <w:rFonts w:hint="eastAsia" w:ascii="仿宋" w:hAnsi="仿宋" w:eastAsia="仿宋"/>
          <w:sz w:val="32"/>
          <w:szCs w:val="32"/>
        </w:rPr>
        <w:t>4</w:t>
      </w:r>
      <w:r>
        <w:rPr>
          <w:rFonts w:hint="eastAsia" w:ascii="仿宋" w:hAnsi="仿宋" w:eastAsia="仿宋" w:cs="宋体"/>
          <w:sz w:val="32"/>
          <w:szCs w:val="32"/>
        </w:rPr>
        <w:t>座，小型矿山</w:t>
      </w:r>
      <w:r>
        <w:rPr>
          <w:rFonts w:hint="eastAsia" w:ascii="仿宋" w:hAnsi="仿宋" w:eastAsia="仿宋"/>
          <w:sz w:val="32"/>
          <w:szCs w:val="32"/>
        </w:rPr>
        <w:t>24</w:t>
      </w:r>
      <w:r>
        <w:rPr>
          <w:rFonts w:hint="eastAsia" w:ascii="仿宋" w:hAnsi="仿宋" w:eastAsia="仿宋" w:cs="宋体"/>
          <w:sz w:val="32"/>
          <w:szCs w:val="32"/>
        </w:rPr>
        <w:t>座，中、大型矿山占比</w:t>
      </w:r>
      <w:r>
        <w:rPr>
          <w:rFonts w:hint="eastAsia" w:ascii="仿宋" w:hAnsi="仿宋" w:eastAsia="仿宋"/>
          <w:sz w:val="32"/>
          <w:szCs w:val="32"/>
        </w:rPr>
        <w:t>40</w:t>
      </w:r>
      <w:r>
        <w:rPr>
          <w:rFonts w:ascii="仿宋" w:hAnsi="仿宋" w:eastAsia="仿宋"/>
          <w:sz w:val="32"/>
          <w:szCs w:val="32"/>
        </w:rPr>
        <w:t>%</w:t>
      </w:r>
      <w:r>
        <w:rPr>
          <w:rFonts w:hint="eastAsia" w:ascii="仿宋" w:hAnsi="仿宋" w:eastAsia="仿宋" w:cs="宋体"/>
          <w:sz w:val="32"/>
          <w:szCs w:val="32"/>
        </w:rPr>
        <w:t>。中、大型矿山以煤田和铅、锌、银多金属矿为主，小型矿山以建筑用砂、石料矿和饰面用石料为主。</w:t>
      </w:r>
      <w:r>
        <w:rPr>
          <w:rFonts w:hint="eastAsia" w:eastAsia="仿宋_GB2312"/>
          <w:sz w:val="32"/>
          <w:szCs w:val="32"/>
        </w:rPr>
        <w:t>按开发利用状态</w:t>
      </w:r>
      <w:r>
        <w:rPr>
          <w:rFonts w:eastAsia="仿宋_GB2312"/>
          <w:sz w:val="32"/>
          <w:szCs w:val="32"/>
        </w:rPr>
        <w:t>分</w:t>
      </w:r>
      <w:r>
        <w:rPr>
          <w:rFonts w:hint="eastAsia" w:eastAsia="仿宋_GB2312"/>
          <w:sz w:val="32"/>
          <w:szCs w:val="32"/>
        </w:rPr>
        <w:t>，生产</w:t>
      </w:r>
      <w:r>
        <w:rPr>
          <w:rFonts w:eastAsia="仿宋_GB2312"/>
          <w:sz w:val="32"/>
          <w:szCs w:val="32"/>
        </w:rPr>
        <w:t>矿山</w:t>
      </w:r>
      <w:r>
        <w:rPr>
          <w:rFonts w:hint="eastAsia" w:eastAsia="仿宋_GB2312"/>
          <w:sz w:val="32"/>
          <w:szCs w:val="32"/>
        </w:rPr>
        <w:t>13个</w:t>
      </w:r>
      <w:r>
        <w:rPr>
          <w:rFonts w:eastAsia="仿宋_GB2312"/>
          <w:sz w:val="32"/>
          <w:szCs w:val="32"/>
        </w:rPr>
        <w:t>、</w:t>
      </w:r>
      <w:r>
        <w:rPr>
          <w:rFonts w:hint="eastAsia" w:eastAsia="仿宋_GB2312"/>
          <w:sz w:val="32"/>
          <w:szCs w:val="32"/>
        </w:rPr>
        <w:t>停产27个。</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煤炭矿山</w:t>
      </w:r>
      <w:r>
        <w:rPr>
          <w:rFonts w:hint="eastAsia" w:ascii="仿宋" w:hAnsi="仿宋" w:eastAsia="仿宋" w:cs="宋体"/>
          <w:sz w:val="32"/>
          <w:szCs w:val="32"/>
        </w:rPr>
        <w:t>9</w:t>
      </w:r>
      <w:r>
        <w:rPr>
          <w:rFonts w:ascii="仿宋" w:hAnsi="仿宋" w:eastAsia="仿宋" w:cs="宋体"/>
          <w:sz w:val="32"/>
          <w:szCs w:val="32"/>
        </w:rPr>
        <w:t>个，其中生产矿山</w:t>
      </w:r>
      <w:r>
        <w:rPr>
          <w:rFonts w:hint="eastAsia" w:ascii="仿宋" w:hAnsi="仿宋" w:eastAsia="仿宋" w:cs="宋体"/>
          <w:sz w:val="32"/>
          <w:szCs w:val="32"/>
        </w:rPr>
        <w:t>7</w:t>
      </w:r>
      <w:r>
        <w:rPr>
          <w:rFonts w:ascii="仿宋" w:hAnsi="仿宋" w:eastAsia="仿宋" w:cs="宋体"/>
          <w:sz w:val="32"/>
          <w:szCs w:val="32"/>
        </w:rPr>
        <w:t>家，</w:t>
      </w:r>
      <w:r>
        <w:rPr>
          <w:rFonts w:hint="eastAsia" w:ascii="仿宋" w:hAnsi="仿宋" w:eastAsia="仿宋" w:cs="宋体"/>
          <w:sz w:val="32"/>
          <w:szCs w:val="32"/>
        </w:rPr>
        <w:t>2020年</w:t>
      </w:r>
      <w:r>
        <w:rPr>
          <w:rFonts w:ascii="仿宋" w:hAnsi="仿宋" w:eastAsia="仿宋" w:cs="宋体"/>
          <w:sz w:val="32"/>
          <w:szCs w:val="32"/>
        </w:rPr>
        <w:t>原煤产量</w:t>
      </w:r>
      <w:r>
        <w:rPr>
          <w:rFonts w:hint="eastAsia" w:ascii="仿宋" w:hAnsi="仿宋" w:eastAsia="仿宋" w:cs="宋体"/>
          <w:sz w:val="32"/>
          <w:szCs w:val="32"/>
        </w:rPr>
        <w:t>4494万吨</w:t>
      </w:r>
      <w:r>
        <w:rPr>
          <w:rFonts w:ascii="仿宋" w:hAnsi="仿宋" w:eastAsia="仿宋" w:cs="宋体"/>
          <w:sz w:val="32"/>
          <w:szCs w:val="32"/>
        </w:rPr>
        <w:t>。生产</w:t>
      </w:r>
      <w:r>
        <w:rPr>
          <w:rFonts w:hint="eastAsia" w:ascii="仿宋" w:hAnsi="仿宋" w:eastAsia="仿宋" w:cs="宋体"/>
          <w:sz w:val="32"/>
          <w:szCs w:val="32"/>
        </w:rPr>
        <w:t>煤炭</w:t>
      </w:r>
      <w:r>
        <w:rPr>
          <w:rFonts w:ascii="仿宋" w:hAnsi="仿宋" w:eastAsia="仿宋" w:cs="宋体"/>
          <w:sz w:val="32"/>
          <w:szCs w:val="32"/>
        </w:rPr>
        <w:t>矿山</w:t>
      </w:r>
      <w:r>
        <w:rPr>
          <w:rFonts w:hint="eastAsia" w:ascii="仿宋" w:hAnsi="仿宋" w:eastAsia="仿宋" w:cs="宋体"/>
          <w:sz w:val="32"/>
          <w:szCs w:val="32"/>
        </w:rPr>
        <w:t>有</w:t>
      </w:r>
      <w:r>
        <w:rPr>
          <w:rFonts w:ascii="仿宋" w:hAnsi="仿宋" w:eastAsia="仿宋" w:cs="宋体"/>
          <w:sz w:val="32"/>
          <w:szCs w:val="32"/>
        </w:rPr>
        <w:t>大型</w:t>
      </w:r>
      <w:r>
        <w:rPr>
          <w:rFonts w:hint="eastAsia" w:ascii="仿宋" w:hAnsi="仿宋" w:eastAsia="仿宋" w:cs="宋体"/>
          <w:sz w:val="32"/>
          <w:szCs w:val="32"/>
        </w:rPr>
        <w:t>5</w:t>
      </w:r>
      <w:r>
        <w:rPr>
          <w:rFonts w:ascii="仿宋" w:hAnsi="仿宋" w:eastAsia="仿宋" w:cs="宋体"/>
          <w:sz w:val="32"/>
          <w:szCs w:val="32"/>
        </w:rPr>
        <w:t>个</w:t>
      </w:r>
      <w:r>
        <w:rPr>
          <w:rFonts w:hint="eastAsia" w:ascii="仿宋" w:hAnsi="仿宋" w:eastAsia="仿宋" w:cs="宋体"/>
          <w:sz w:val="32"/>
          <w:szCs w:val="32"/>
        </w:rPr>
        <w:t>，</w:t>
      </w:r>
      <w:r>
        <w:rPr>
          <w:rFonts w:ascii="仿宋" w:hAnsi="仿宋" w:eastAsia="仿宋" w:cs="宋体"/>
          <w:sz w:val="32"/>
          <w:szCs w:val="32"/>
        </w:rPr>
        <w:t>中</w:t>
      </w:r>
      <w:r>
        <w:rPr>
          <w:rFonts w:hint="eastAsia" w:ascii="仿宋" w:hAnsi="仿宋" w:eastAsia="仿宋" w:cs="宋体"/>
          <w:sz w:val="32"/>
          <w:szCs w:val="32"/>
        </w:rPr>
        <w:t>型2</w:t>
      </w:r>
      <w:r>
        <w:rPr>
          <w:rFonts w:ascii="仿宋" w:hAnsi="仿宋" w:eastAsia="仿宋" w:cs="宋体"/>
          <w:sz w:val="32"/>
          <w:szCs w:val="32"/>
        </w:rPr>
        <w:t>个</w:t>
      </w:r>
      <w:r>
        <w:rPr>
          <w:rFonts w:hint="eastAsia" w:ascii="仿宋" w:hAnsi="仿宋" w:eastAsia="仿宋" w:cs="宋体"/>
          <w:sz w:val="32"/>
          <w:szCs w:val="32"/>
        </w:rPr>
        <w:t>，</w:t>
      </w:r>
      <w:r>
        <w:rPr>
          <w:rFonts w:ascii="仿宋" w:hAnsi="仿宋" w:eastAsia="仿宋" w:cs="宋体"/>
          <w:sz w:val="32"/>
          <w:szCs w:val="32"/>
        </w:rPr>
        <w:t>大中型矿山占煤炭矿山总数</w:t>
      </w:r>
      <w:r>
        <w:rPr>
          <w:rFonts w:hint="eastAsia" w:ascii="仿宋" w:hAnsi="仿宋" w:eastAsia="仿宋" w:cs="宋体"/>
          <w:sz w:val="32"/>
          <w:szCs w:val="32"/>
        </w:rPr>
        <w:t>的100</w:t>
      </w:r>
      <w:r>
        <w:rPr>
          <w:rFonts w:ascii="仿宋" w:hAnsi="仿宋" w:eastAsia="仿宋" w:cs="宋体"/>
          <w:sz w:val="32"/>
          <w:szCs w:val="32"/>
        </w:rPr>
        <w:t>%。已形成5家千万吨级煤炭企业集团，经过几年的发展，已逐步形成生产规模化、产业多元化、利用清洁高效化的现代企业发展模式</w:t>
      </w:r>
      <w:r>
        <w:rPr>
          <w:rFonts w:hint="eastAsia" w:ascii="仿宋" w:hAnsi="仿宋" w:eastAsia="仿宋" w:cs="宋体"/>
          <w:sz w:val="32"/>
          <w:szCs w:val="32"/>
        </w:rPr>
        <w:t>。</w:t>
      </w:r>
    </w:p>
    <w:p>
      <w:pPr>
        <w:spacing w:line="360" w:lineRule="auto"/>
        <w:ind w:firstLine="640" w:firstLineChars="200"/>
        <w:rPr>
          <w:rFonts w:ascii="仿宋" w:hAnsi="仿宋" w:eastAsia="仿宋" w:cs="宋体"/>
          <w:sz w:val="32"/>
          <w:szCs w:val="32"/>
        </w:rPr>
      </w:pPr>
      <w:r>
        <w:rPr>
          <w:rFonts w:ascii="仿宋" w:hAnsi="仿宋" w:eastAsia="仿宋" w:cs="宋体"/>
          <w:sz w:val="32"/>
          <w:szCs w:val="32"/>
        </w:rPr>
        <w:t>金属</w:t>
      </w:r>
      <w:r>
        <w:rPr>
          <w:rFonts w:hint="eastAsia" w:ascii="仿宋" w:hAnsi="仿宋" w:eastAsia="仿宋" w:cs="宋体"/>
          <w:sz w:val="32"/>
          <w:szCs w:val="32"/>
        </w:rPr>
        <w:t>矿山共10个，</w:t>
      </w:r>
      <w:r>
        <w:rPr>
          <w:rFonts w:ascii="仿宋" w:hAnsi="仿宋" w:eastAsia="仿宋" w:cs="宋体"/>
          <w:sz w:val="32"/>
          <w:szCs w:val="32"/>
        </w:rPr>
        <w:t>大型</w:t>
      </w:r>
      <w:r>
        <w:rPr>
          <w:rFonts w:hint="eastAsia" w:ascii="仿宋" w:hAnsi="仿宋" w:eastAsia="仿宋" w:cs="宋体"/>
          <w:sz w:val="32"/>
          <w:szCs w:val="32"/>
        </w:rPr>
        <w:t>2</w:t>
      </w:r>
      <w:r>
        <w:rPr>
          <w:rFonts w:ascii="仿宋" w:hAnsi="仿宋" w:eastAsia="仿宋" w:cs="宋体"/>
          <w:sz w:val="32"/>
          <w:szCs w:val="32"/>
        </w:rPr>
        <w:t>个</w:t>
      </w:r>
      <w:r>
        <w:rPr>
          <w:rFonts w:hint="eastAsia" w:ascii="仿宋" w:hAnsi="仿宋" w:eastAsia="仿宋" w:cs="宋体"/>
          <w:sz w:val="32"/>
          <w:szCs w:val="32"/>
        </w:rPr>
        <w:t>，</w:t>
      </w:r>
      <w:r>
        <w:rPr>
          <w:rFonts w:ascii="仿宋" w:hAnsi="仿宋" w:eastAsia="仿宋" w:cs="宋体"/>
          <w:sz w:val="32"/>
          <w:szCs w:val="32"/>
        </w:rPr>
        <w:t>中</w:t>
      </w:r>
      <w:r>
        <w:rPr>
          <w:rFonts w:hint="eastAsia" w:ascii="仿宋" w:hAnsi="仿宋" w:eastAsia="仿宋" w:cs="宋体"/>
          <w:sz w:val="32"/>
          <w:szCs w:val="32"/>
        </w:rPr>
        <w:t>型1</w:t>
      </w:r>
      <w:r>
        <w:rPr>
          <w:rFonts w:ascii="仿宋" w:hAnsi="仿宋" w:eastAsia="仿宋" w:cs="宋体"/>
          <w:sz w:val="32"/>
          <w:szCs w:val="32"/>
        </w:rPr>
        <w:t>个，其余为</w:t>
      </w:r>
      <w:r>
        <w:rPr>
          <w:rFonts w:hint="eastAsia" w:ascii="仿宋" w:hAnsi="仿宋" w:eastAsia="仿宋" w:cs="宋体"/>
          <w:sz w:val="32"/>
          <w:szCs w:val="32"/>
        </w:rPr>
        <w:t>小型和</w:t>
      </w:r>
      <w:r>
        <w:rPr>
          <w:rFonts w:ascii="仿宋" w:hAnsi="仿宋" w:eastAsia="仿宋" w:cs="宋体"/>
          <w:sz w:val="32"/>
          <w:szCs w:val="32"/>
        </w:rPr>
        <w:t>小矿</w:t>
      </w:r>
      <w:r>
        <w:rPr>
          <w:rFonts w:hint="eastAsia" w:ascii="仿宋" w:hAnsi="仿宋" w:eastAsia="仿宋" w:cs="宋体"/>
          <w:sz w:val="32"/>
          <w:szCs w:val="32"/>
        </w:rPr>
        <w:t>，</w:t>
      </w:r>
      <w:r>
        <w:rPr>
          <w:rFonts w:ascii="仿宋" w:hAnsi="仿宋" w:eastAsia="仿宋" w:cs="宋体"/>
          <w:sz w:val="32"/>
          <w:szCs w:val="32"/>
        </w:rPr>
        <w:t>大中型矿山占</w:t>
      </w:r>
      <w:r>
        <w:rPr>
          <w:rFonts w:hint="eastAsia" w:ascii="仿宋" w:hAnsi="仿宋" w:eastAsia="仿宋" w:cs="宋体"/>
          <w:sz w:val="32"/>
          <w:szCs w:val="32"/>
        </w:rPr>
        <w:t>金属</w:t>
      </w:r>
      <w:r>
        <w:rPr>
          <w:rFonts w:ascii="仿宋" w:hAnsi="仿宋" w:eastAsia="仿宋" w:cs="宋体"/>
          <w:sz w:val="32"/>
          <w:szCs w:val="32"/>
        </w:rPr>
        <w:t>矿山总数</w:t>
      </w:r>
      <w:r>
        <w:rPr>
          <w:rFonts w:hint="eastAsia" w:ascii="仿宋" w:hAnsi="仿宋" w:eastAsia="仿宋" w:cs="宋体"/>
          <w:sz w:val="32"/>
          <w:szCs w:val="32"/>
        </w:rPr>
        <w:t>的30</w:t>
      </w:r>
      <w:r>
        <w:rPr>
          <w:rFonts w:ascii="仿宋" w:hAnsi="仿宋" w:eastAsia="仿宋" w:cs="宋体"/>
          <w:sz w:val="32"/>
          <w:szCs w:val="32"/>
        </w:rPr>
        <w:t>%。其中</w:t>
      </w:r>
      <w:r>
        <w:rPr>
          <w:rFonts w:hint="eastAsia" w:ascii="仿宋" w:hAnsi="仿宋" w:eastAsia="仿宋" w:cs="宋体"/>
          <w:sz w:val="32"/>
          <w:szCs w:val="32"/>
        </w:rPr>
        <w:t>，</w:t>
      </w:r>
      <w:r>
        <w:rPr>
          <w:rFonts w:ascii="仿宋" w:hAnsi="仿宋" w:eastAsia="仿宋" w:cs="宋体"/>
          <w:sz w:val="32"/>
          <w:szCs w:val="32"/>
        </w:rPr>
        <w:t>生产矿山</w:t>
      </w:r>
      <w:r>
        <w:rPr>
          <w:rFonts w:hint="eastAsia" w:ascii="仿宋" w:hAnsi="仿宋" w:eastAsia="仿宋" w:cs="宋体"/>
          <w:sz w:val="32"/>
          <w:szCs w:val="32"/>
        </w:rPr>
        <w:t>3</w:t>
      </w:r>
      <w:r>
        <w:rPr>
          <w:rFonts w:ascii="仿宋" w:hAnsi="仿宋" w:eastAsia="仿宋" w:cs="宋体"/>
          <w:sz w:val="32"/>
          <w:szCs w:val="32"/>
        </w:rPr>
        <w:t>家，</w:t>
      </w:r>
      <w:r>
        <w:rPr>
          <w:rFonts w:hint="eastAsia" w:ascii="仿宋" w:hAnsi="仿宋" w:eastAsia="仿宋" w:cs="宋体"/>
          <w:sz w:val="32"/>
          <w:szCs w:val="32"/>
        </w:rPr>
        <w:t>锌锭112354吨，铜金属3098吨，铅金属10638吨，锌金属14222吨，锡金属1912吨。</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非</w:t>
      </w:r>
      <w:r>
        <w:rPr>
          <w:rFonts w:ascii="仿宋" w:hAnsi="仿宋" w:eastAsia="仿宋" w:cs="宋体"/>
          <w:sz w:val="32"/>
          <w:szCs w:val="32"/>
        </w:rPr>
        <w:t>金属</w:t>
      </w:r>
      <w:r>
        <w:rPr>
          <w:rFonts w:hint="eastAsia" w:ascii="仿宋" w:hAnsi="仿宋" w:eastAsia="仿宋" w:cs="宋体"/>
          <w:sz w:val="32"/>
          <w:szCs w:val="32"/>
        </w:rPr>
        <w:t>矿山共19个，</w:t>
      </w:r>
      <w:r>
        <w:rPr>
          <w:rFonts w:ascii="仿宋" w:hAnsi="仿宋" w:eastAsia="仿宋" w:cs="宋体"/>
          <w:sz w:val="32"/>
          <w:szCs w:val="32"/>
        </w:rPr>
        <w:t>中型</w:t>
      </w:r>
      <w:r>
        <w:rPr>
          <w:rFonts w:hint="eastAsia" w:ascii="仿宋" w:hAnsi="仿宋" w:eastAsia="仿宋" w:cs="宋体"/>
          <w:sz w:val="32"/>
          <w:szCs w:val="32"/>
        </w:rPr>
        <w:t>2个，其余为</w:t>
      </w:r>
      <w:r>
        <w:rPr>
          <w:rFonts w:ascii="仿宋" w:hAnsi="仿宋" w:eastAsia="仿宋" w:cs="宋体"/>
          <w:sz w:val="32"/>
          <w:szCs w:val="32"/>
        </w:rPr>
        <w:t>小型和小矿，大中型矿山占</w:t>
      </w:r>
      <w:r>
        <w:rPr>
          <w:rFonts w:hint="eastAsia" w:ascii="仿宋" w:hAnsi="仿宋" w:eastAsia="仿宋" w:cs="宋体"/>
          <w:sz w:val="32"/>
          <w:szCs w:val="32"/>
        </w:rPr>
        <w:t>非金属矿山总数的10.53</w:t>
      </w:r>
      <w:r>
        <w:rPr>
          <w:rFonts w:ascii="仿宋" w:hAnsi="仿宋" w:eastAsia="仿宋" w:cs="宋体"/>
          <w:sz w:val="32"/>
          <w:szCs w:val="32"/>
        </w:rPr>
        <w:t>%。其中</w:t>
      </w:r>
      <w:r>
        <w:rPr>
          <w:rFonts w:hint="eastAsia" w:ascii="仿宋" w:hAnsi="仿宋" w:eastAsia="仿宋" w:cs="宋体"/>
          <w:sz w:val="32"/>
          <w:szCs w:val="32"/>
        </w:rPr>
        <w:t>，</w:t>
      </w:r>
      <w:r>
        <w:rPr>
          <w:rFonts w:ascii="仿宋" w:hAnsi="仿宋" w:eastAsia="仿宋" w:cs="宋体"/>
          <w:sz w:val="32"/>
          <w:szCs w:val="32"/>
        </w:rPr>
        <w:t>生产矿山</w:t>
      </w:r>
      <w:r>
        <w:rPr>
          <w:rFonts w:hint="eastAsia" w:ascii="仿宋" w:hAnsi="仿宋" w:eastAsia="仿宋" w:cs="宋体"/>
          <w:sz w:val="32"/>
          <w:szCs w:val="32"/>
        </w:rPr>
        <w:t>1</w:t>
      </w:r>
      <w:r>
        <w:rPr>
          <w:rFonts w:ascii="仿宋" w:hAnsi="仿宋" w:eastAsia="仿宋" w:cs="宋体"/>
          <w:sz w:val="32"/>
          <w:szCs w:val="32"/>
        </w:rPr>
        <w:t>家</w:t>
      </w:r>
      <w:r>
        <w:rPr>
          <w:rFonts w:hint="eastAsia" w:ascii="仿宋" w:hAnsi="仿宋" w:eastAsia="仿宋" w:cs="宋体"/>
          <w:sz w:val="32"/>
          <w:szCs w:val="32"/>
        </w:rPr>
        <w:t>，为西乌旗云峰采砂场</w:t>
      </w:r>
      <w:r>
        <w:rPr>
          <w:rFonts w:ascii="仿宋" w:hAnsi="仿宋" w:eastAsia="仿宋" w:cs="宋体"/>
          <w:sz w:val="32"/>
          <w:szCs w:val="32"/>
        </w:rPr>
        <w:t>。</w:t>
      </w:r>
      <w:r>
        <w:rPr>
          <w:rFonts w:hint="eastAsia" w:ascii="仿宋" w:hAnsi="仿宋" w:eastAsia="仿宋" w:cs="宋体"/>
          <w:sz w:val="32"/>
          <w:szCs w:val="32"/>
        </w:rPr>
        <w:t>非金属</w:t>
      </w:r>
      <w:r>
        <w:rPr>
          <w:rFonts w:ascii="仿宋" w:hAnsi="仿宋" w:eastAsia="仿宋" w:cs="宋体"/>
          <w:sz w:val="32"/>
          <w:szCs w:val="32"/>
        </w:rPr>
        <w:t>矿山</w:t>
      </w:r>
      <w:r>
        <w:rPr>
          <w:rFonts w:hint="eastAsia" w:ascii="仿宋" w:hAnsi="仿宋" w:eastAsia="仿宋" w:cs="宋体"/>
          <w:sz w:val="32"/>
          <w:szCs w:val="32"/>
        </w:rPr>
        <w:t>包含</w:t>
      </w:r>
      <w:r>
        <w:rPr>
          <w:rFonts w:ascii="仿宋" w:hAnsi="仿宋" w:eastAsia="仿宋" w:cs="宋体"/>
          <w:sz w:val="32"/>
          <w:szCs w:val="32"/>
        </w:rPr>
        <w:t>建筑用砂石土矿山</w:t>
      </w:r>
      <w:r>
        <w:rPr>
          <w:rFonts w:hint="eastAsia" w:ascii="仿宋" w:hAnsi="仿宋" w:eastAsia="仿宋" w:cs="宋体"/>
          <w:sz w:val="32"/>
          <w:szCs w:val="32"/>
        </w:rPr>
        <w:t>2个，</w:t>
      </w:r>
      <w:r>
        <w:rPr>
          <w:rFonts w:ascii="仿宋" w:hAnsi="仿宋" w:eastAsia="仿宋" w:cs="宋体"/>
          <w:sz w:val="32"/>
          <w:szCs w:val="32"/>
        </w:rPr>
        <w:t>中型</w:t>
      </w:r>
      <w:r>
        <w:rPr>
          <w:rFonts w:hint="eastAsia" w:ascii="仿宋" w:hAnsi="仿宋" w:eastAsia="仿宋" w:cs="宋体"/>
          <w:sz w:val="32"/>
          <w:szCs w:val="32"/>
        </w:rPr>
        <w:t>1个，</w:t>
      </w:r>
      <w:r>
        <w:rPr>
          <w:rFonts w:ascii="仿宋" w:hAnsi="仿宋" w:eastAsia="仿宋" w:cs="宋体"/>
          <w:sz w:val="32"/>
          <w:szCs w:val="32"/>
        </w:rPr>
        <w:t>小型</w:t>
      </w:r>
      <w:r>
        <w:rPr>
          <w:rFonts w:hint="eastAsia" w:ascii="仿宋" w:hAnsi="仿宋" w:eastAsia="仿宋" w:cs="宋体"/>
          <w:sz w:val="32"/>
          <w:szCs w:val="32"/>
        </w:rPr>
        <w:t>1个。</w:t>
      </w:r>
    </w:p>
    <w:p>
      <w:pPr>
        <w:spacing w:line="360" w:lineRule="auto"/>
        <w:ind w:firstLine="640" w:firstLineChars="200"/>
        <w:rPr>
          <w:rFonts w:ascii="仿宋" w:hAnsi="仿宋" w:eastAsia="仿宋"/>
          <w:sz w:val="32"/>
          <w:szCs w:val="32"/>
        </w:rPr>
      </w:pPr>
      <w:r>
        <w:rPr>
          <w:rFonts w:hint="eastAsia" w:ascii="仿宋" w:hAnsi="仿宋" w:eastAsia="仿宋" w:cs="宋体"/>
          <w:sz w:val="32"/>
          <w:szCs w:val="32"/>
        </w:rPr>
        <w:t>截至</w:t>
      </w: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宋体"/>
          <w:sz w:val="32"/>
          <w:szCs w:val="32"/>
        </w:rPr>
        <w:t>年底，全旗关停</w:t>
      </w:r>
      <w:r>
        <w:rPr>
          <w:rFonts w:ascii="仿宋" w:hAnsi="仿宋" w:eastAsia="仿宋"/>
          <w:sz w:val="32"/>
          <w:szCs w:val="32"/>
        </w:rPr>
        <w:t>/</w:t>
      </w:r>
      <w:r>
        <w:rPr>
          <w:rFonts w:hint="eastAsia" w:ascii="仿宋" w:hAnsi="仿宋" w:eastAsia="仿宋" w:cs="宋体"/>
          <w:sz w:val="32"/>
          <w:szCs w:val="32"/>
        </w:rPr>
        <w:t>注销三类矿产（砂、石、粘土矿）采矿权共</w:t>
      </w:r>
      <w:r>
        <w:rPr>
          <w:rFonts w:hint="eastAsia" w:ascii="仿宋" w:hAnsi="仿宋" w:eastAsia="仿宋"/>
          <w:sz w:val="32"/>
          <w:szCs w:val="32"/>
        </w:rPr>
        <w:t>30</w:t>
      </w:r>
      <w:r>
        <w:rPr>
          <w:rFonts w:hint="eastAsia" w:ascii="仿宋" w:hAnsi="仿宋" w:eastAsia="仿宋" w:cs="宋体"/>
          <w:sz w:val="32"/>
          <w:szCs w:val="32"/>
        </w:rPr>
        <w:t>个，已有三类矿产（砂、石、粘土矿）采矿权共</w:t>
      </w:r>
      <w:r>
        <w:rPr>
          <w:rFonts w:hint="eastAsia" w:ascii="仿宋" w:hAnsi="仿宋" w:eastAsia="仿宋"/>
          <w:sz w:val="32"/>
          <w:szCs w:val="32"/>
        </w:rPr>
        <w:t>12</w:t>
      </w:r>
      <w:r>
        <w:rPr>
          <w:rFonts w:hint="eastAsia" w:ascii="仿宋" w:hAnsi="仿宋" w:eastAsia="仿宋" w:cs="宋体"/>
          <w:sz w:val="32"/>
          <w:szCs w:val="32"/>
        </w:rPr>
        <w:t>个，其中建筑用砂矿采矿权</w:t>
      </w:r>
      <w:r>
        <w:rPr>
          <w:rFonts w:hint="eastAsia" w:ascii="仿宋" w:hAnsi="仿宋" w:eastAsia="仿宋"/>
          <w:sz w:val="32"/>
          <w:szCs w:val="32"/>
        </w:rPr>
        <w:t>1</w:t>
      </w:r>
      <w:r>
        <w:rPr>
          <w:rFonts w:hint="eastAsia" w:ascii="仿宋" w:hAnsi="仿宋" w:eastAsia="仿宋" w:cs="宋体"/>
          <w:sz w:val="32"/>
          <w:szCs w:val="32"/>
        </w:rPr>
        <w:t>个，建筑用石料矿采矿权</w:t>
      </w:r>
      <w:r>
        <w:rPr>
          <w:rFonts w:hint="eastAsia" w:ascii="仿宋" w:hAnsi="仿宋" w:eastAsia="仿宋"/>
          <w:sz w:val="32"/>
          <w:szCs w:val="32"/>
        </w:rPr>
        <w:t>11</w:t>
      </w:r>
      <w:r>
        <w:rPr>
          <w:rFonts w:hint="eastAsia" w:ascii="仿宋" w:hAnsi="仿宋" w:eastAsia="仿宋" w:cs="宋体"/>
          <w:sz w:val="32"/>
          <w:szCs w:val="32"/>
        </w:rPr>
        <w:t>个，砖瓦用粘土矿全部政策性关闭。</w:t>
      </w:r>
    </w:p>
    <w:p>
      <w:pPr>
        <w:pStyle w:val="4"/>
        <w:spacing w:before="120" w:after="120" w:line="360" w:lineRule="auto"/>
        <w:ind w:firstLine="723" w:firstLineChars="200"/>
        <w:jc w:val="center"/>
        <w:rPr>
          <w:rFonts w:ascii="仿宋" w:hAnsi="仿宋" w:eastAsia="仿宋" w:cs="宋体"/>
          <w:color w:val="FF0000"/>
          <w:sz w:val="36"/>
          <w:szCs w:val="36"/>
        </w:rPr>
      </w:pPr>
      <w:bookmarkStart w:id="19" w:name="_Toc112579152"/>
      <w:bookmarkStart w:id="20" w:name="_Toc492627550"/>
      <w:bookmarkStart w:id="21" w:name="_Toc485652441"/>
      <w:bookmarkStart w:id="22" w:name="_Toc502828687"/>
      <w:bookmarkStart w:id="23" w:name="_Toc113655903"/>
      <w:r>
        <w:rPr>
          <w:rFonts w:hint="eastAsia" w:ascii="仿宋" w:hAnsi="仿宋" w:eastAsia="仿宋" w:cs="宋体"/>
          <w:sz w:val="36"/>
          <w:szCs w:val="36"/>
        </w:rPr>
        <w:t>第二节 上一轮矿产资源总体规划实施成效</w:t>
      </w:r>
      <w:bookmarkEnd w:id="19"/>
      <w:bookmarkEnd w:id="20"/>
      <w:bookmarkEnd w:id="21"/>
      <w:bookmarkEnd w:id="22"/>
      <w:bookmarkEnd w:id="23"/>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《西乌珠穆沁旗矿产资源总体规划</w:t>
      </w:r>
      <w:r>
        <w:rPr>
          <w:rFonts w:ascii="仿宋" w:hAnsi="仿宋" w:eastAsia="仿宋"/>
          <w:sz w:val="32"/>
          <w:szCs w:val="32"/>
        </w:rPr>
        <w:t>(20</w:t>
      </w:r>
      <w:r>
        <w:rPr>
          <w:rFonts w:hint="eastAsia" w:ascii="仿宋" w:hAnsi="仿宋" w:eastAsia="仿宋"/>
          <w:sz w:val="32"/>
          <w:szCs w:val="32"/>
        </w:rPr>
        <w:t>15</w:t>
      </w:r>
      <w:r>
        <w:rPr>
          <w:rFonts w:hint="eastAsia" w:ascii="仿宋" w:hAnsi="仿宋" w:eastAsia="仿宋" w:cs="宋体"/>
          <w:sz w:val="32"/>
          <w:szCs w:val="32"/>
        </w:rPr>
        <w:t>～</w:t>
      </w:r>
      <w:r>
        <w:rPr>
          <w:rFonts w:ascii="仿宋" w:hAnsi="仿宋" w:eastAsia="仿宋"/>
          <w:sz w:val="32"/>
          <w:szCs w:val="32"/>
        </w:rPr>
        <w:t>20</w:t>
      </w:r>
      <w:r>
        <w:rPr>
          <w:rFonts w:hint="eastAsia" w:ascii="仿宋" w:hAnsi="仿宋" w:eastAsia="仿宋"/>
          <w:sz w:val="32"/>
          <w:szCs w:val="32"/>
        </w:rPr>
        <w:t>20</w:t>
      </w:r>
      <w:r>
        <w:rPr>
          <w:rFonts w:ascii="仿宋" w:hAnsi="仿宋" w:eastAsia="仿宋"/>
          <w:sz w:val="32"/>
          <w:szCs w:val="32"/>
        </w:rPr>
        <w:t>)</w:t>
      </w:r>
      <w:r>
        <w:rPr>
          <w:rFonts w:hint="eastAsia" w:ascii="仿宋" w:hAnsi="仿宋" w:eastAsia="仿宋" w:cs="宋体"/>
          <w:sz w:val="32"/>
          <w:szCs w:val="32"/>
        </w:rPr>
        <w:t>》（以下简称</w:t>
      </w:r>
      <w:r>
        <w:rPr>
          <w:rFonts w:ascii="仿宋" w:hAnsi="仿宋" w:eastAsia="仿宋"/>
          <w:sz w:val="32"/>
          <w:szCs w:val="32"/>
        </w:rPr>
        <w:t>“</w:t>
      </w:r>
      <w:r>
        <w:rPr>
          <w:rFonts w:hint="eastAsia" w:ascii="仿宋" w:hAnsi="仿宋" w:eastAsia="仿宋" w:cs="宋体"/>
          <w:sz w:val="32"/>
          <w:szCs w:val="32"/>
        </w:rPr>
        <w:t>三轮规划</w:t>
      </w:r>
      <w:r>
        <w:rPr>
          <w:rFonts w:ascii="仿宋" w:hAnsi="仿宋" w:eastAsia="仿宋"/>
          <w:sz w:val="32"/>
          <w:szCs w:val="32"/>
        </w:rPr>
        <w:t>”</w:t>
      </w:r>
      <w:r>
        <w:rPr>
          <w:rFonts w:hint="eastAsia" w:ascii="仿宋" w:hAnsi="仿宋" w:eastAsia="仿宋" w:cs="宋体"/>
          <w:sz w:val="32"/>
          <w:szCs w:val="32"/>
        </w:rPr>
        <w:t>）发布实施以来，</w:t>
      </w:r>
      <w:r>
        <w:rPr>
          <w:rFonts w:hint="eastAsia" w:hAnsi="宋体" w:eastAsia="仿宋_GB2312"/>
          <w:bCs/>
          <w:sz w:val="32"/>
          <w:szCs w:val="28"/>
        </w:rPr>
        <w:t>西乌珠穆沁旗紧紧围绕矿业转型升级和矿山生态环境保护与治理两大中心，逐步深化矿政管理改革，矿业绿色发展理念已深入人心。</w:t>
      </w:r>
      <w:r>
        <w:rPr>
          <w:rFonts w:hint="eastAsia" w:ascii="仿宋" w:hAnsi="仿宋" w:eastAsia="仿宋" w:cs="宋体"/>
          <w:sz w:val="32"/>
          <w:szCs w:val="32"/>
        </w:rPr>
        <w:t>三轮规划的目标得到全面落实，矿产资源的管理更加科学与规范，有效促进了矿产资源的合理开发利用，在加强矿产勘查、促进矿山合理布局、调整产业结构、提高资源利用效率和保护矿山地质环境等方面发挥了重要作用，奠定了全旗矿业发展的基石，规划实施取得显著成效。</w:t>
      </w:r>
    </w:p>
    <w:p>
      <w:pPr>
        <w:spacing w:line="360" w:lineRule="auto"/>
        <w:ind w:firstLine="643" w:firstLineChars="200"/>
        <w:rPr>
          <w:rFonts w:ascii="仿宋" w:hAnsi="仿宋" w:eastAsia="仿宋" w:cs="宋体"/>
          <w:b/>
          <w:sz w:val="32"/>
          <w:szCs w:val="32"/>
        </w:rPr>
      </w:pPr>
      <w:bookmarkStart w:id="24" w:name="_Toc112579153"/>
      <w:r>
        <w:rPr>
          <w:rFonts w:hint="eastAsia" w:ascii="仿宋" w:hAnsi="仿宋" w:eastAsia="仿宋" w:cs="宋体"/>
          <w:b/>
          <w:sz w:val="32"/>
          <w:szCs w:val="32"/>
        </w:rPr>
        <w:t>一、勘查方面</w:t>
      </w:r>
      <w:bookmarkEnd w:id="24"/>
    </w:p>
    <w:p>
      <w:pPr>
        <w:ind w:firstLine="640"/>
        <w:rPr>
          <w:rFonts w:ascii="仿宋_GB2312" w:hAnsi="仿宋" w:eastAsia="仿宋_GB2312"/>
          <w:sz w:val="32"/>
          <w:szCs w:val="32"/>
        </w:rPr>
      </w:pPr>
      <w:r>
        <w:rPr>
          <w:rFonts w:hint="eastAsia" w:ascii="仿宋_GB2312" w:hAnsi="仿宋" w:eastAsia="仿宋_GB2312"/>
          <w:sz w:val="32"/>
          <w:szCs w:val="32"/>
        </w:rPr>
        <w:t>第三轮矿产资源总体规划实施以来，勘查程度由普查提升到勘探的2宗，由详查提升到勘探的18宗，主要矿产新增资源储量：褐煤1036534.15万吨，长焰煤393804万吨，猛铁矿石量243.2万吨，铜锌矿矿石量478.81吨，铜钼矿矿石量1757.05万吨，银铅锌矿石量957.85万吨，铜矿矿石量406.19万吨，金矿石量41万吨，银锌矿石量523.93万吨，银矿石量180.7万吨，水泥用石灰岩矿石量1647.6万吨。</w:t>
      </w:r>
    </w:p>
    <w:p>
      <w:pPr>
        <w:spacing w:line="360" w:lineRule="auto"/>
        <w:ind w:firstLine="643" w:firstLineChars="200"/>
        <w:rPr>
          <w:rFonts w:ascii="仿宋" w:hAnsi="仿宋" w:eastAsia="仿宋" w:cs="宋体"/>
          <w:b/>
          <w:sz w:val="32"/>
          <w:szCs w:val="32"/>
        </w:rPr>
      </w:pPr>
      <w:bookmarkStart w:id="25" w:name="_Toc112579154"/>
      <w:r>
        <w:rPr>
          <w:rFonts w:hint="eastAsia" w:ascii="仿宋" w:hAnsi="仿宋" w:eastAsia="仿宋" w:cs="宋体"/>
          <w:b/>
          <w:sz w:val="32"/>
          <w:szCs w:val="32"/>
        </w:rPr>
        <w:t>二、矿产资源开发利用成果显著</w:t>
      </w:r>
      <w:bookmarkEnd w:id="25"/>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三轮规划期间，西乌珠穆沁旗以生态优先、绿色发展为导向，按照</w:t>
      </w:r>
      <w:r>
        <w:rPr>
          <w:rFonts w:ascii="仿宋" w:hAnsi="仿宋" w:eastAsia="仿宋"/>
          <w:sz w:val="32"/>
          <w:szCs w:val="32"/>
        </w:rPr>
        <w:t>“</w:t>
      </w:r>
      <w:r>
        <w:rPr>
          <w:rFonts w:hint="eastAsia" w:ascii="仿宋" w:hAnsi="仿宋" w:eastAsia="仿宋" w:cs="宋体"/>
          <w:sz w:val="32"/>
          <w:szCs w:val="32"/>
        </w:rPr>
        <w:t>因地制宜、鼓励利用、重点突破、全面推广</w:t>
      </w:r>
      <w:r>
        <w:rPr>
          <w:rFonts w:ascii="仿宋" w:hAnsi="仿宋" w:eastAsia="仿宋"/>
          <w:sz w:val="32"/>
          <w:szCs w:val="32"/>
        </w:rPr>
        <w:t>”</w:t>
      </w:r>
      <w:r>
        <w:rPr>
          <w:rFonts w:hint="eastAsia" w:ascii="仿宋" w:hAnsi="仿宋" w:eastAsia="仿宋" w:cs="宋体"/>
          <w:sz w:val="32"/>
          <w:szCs w:val="32"/>
        </w:rPr>
        <w:t>的方针，以保护资源，提高资源利用效率，减少废弃物的排放为中心，以提高矿产资源对经济社会可持续发展的保障能力为目标，以企业实施为主体，结合旗情、矿情，按照循环经济</w:t>
      </w:r>
      <w:r>
        <w:rPr>
          <w:rFonts w:ascii="仿宋" w:hAnsi="仿宋" w:eastAsia="仿宋"/>
          <w:sz w:val="32"/>
          <w:szCs w:val="32"/>
        </w:rPr>
        <w:t>“</w:t>
      </w:r>
      <w:r>
        <w:rPr>
          <w:rFonts w:hint="eastAsia" w:ascii="仿宋" w:hAnsi="仿宋" w:eastAsia="仿宋" w:cs="宋体"/>
          <w:sz w:val="32"/>
          <w:szCs w:val="32"/>
        </w:rPr>
        <w:t>减量化、资源化、再利用</w:t>
      </w:r>
      <w:r>
        <w:rPr>
          <w:rFonts w:ascii="仿宋" w:hAnsi="仿宋" w:eastAsia="仿宋"/>
          <w:sz w:val="32"/>
          <w:szCs w:val="32"/>
        </w:rPr>
        <w:t>”</w:t>
      </w:r>
      <w:r>
        <w:rPr>
          <w:rFonts w:hint="eastAsia" w:ascii="仿宋" w:hAnsi="仿宋" w:eastAsia="仿宋" w:cs="宋体"/>
          <w:sz w:val="32"/>
          <w:szCs w:val="32"/>
        </w:rPr>
        <w:t>原则，一是实现了矿产资源的综合勘探、综合评价、综合开发和综合利用；二是加快了对矿山尾矿的综合利用，包括对煤矸石、采矿废石、选矿尾矿、冶炼废渣等作为建筑材料的开发利用。把资源节约与综合利用培育成为了西乌珠穆沁旗新的经济增长点，建设成为了资源节约型和环境良好型社会。西乌珠穆沁旗对煤炭的综合开发利用坚持“综合开发、加工转化、高效利用、集约经营”的原则，依托白音华煤田和五间房煤田，围绕煤炭开采、坑口发电、煤化工，促进了煤炭深度加工转化，构筑煤一电一热-粉煤灰综合利用，一煤化工及其废弃物利用的循环经济产业链，已逐步实现了以煤为主，煤电、煤化工等产业多元发展的格局，走可持续发展之路。</w:t>
      </w:r>
    </w:p>
    <w:p>
      <w:pPr>
        <w:spacing w:line="360" w:lineRule="auto"/>
        <w:ind w:firstLine="643" w:firstLineChars="200"/>
        <w:rPr>
          <w:rFonts w:ascii="仿宋" w:hAnsi="仿宋" w:eastAsia="仿宋" w:cs="宋体"/>
          <w:b/>
          <w:sz w:val="32"/>
          <w:szCs w:val="32"/>
        </w:rPr>
      </w:pPr>
      <w:bookmarkStart w:id="26" w:name="_Toc112579156"/>
      <w:r>
        <w:rPr>
          <w:rFonts w:hint="eastAsia" w:ascii="仿宋" w:hAnsi="仿宋" w:eastAsia="仿宋" w:cs="宋体"/>
          <w:b/>
          <w:sz w:val="32"/>
          <w:szCs w:val="32"/>
        </w:rPr>
        <w:t>三、绿色矿山建设取得初步成效</w:t>
      </w:r>
      <w:bookmarkEnd w:id="26"/>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2016-2020年，西乌珠穆沁旗已建设成</w:t>
      </w:r>
      <w:r>
        <w:rPr>
          <w:rFonts w:hint="eastAsia" w:ascii="仿宋" w:hAnsi="仿宋" w:eastAsia="仿宋"/>
          <w:sz w:val="32"/>
          <w:szCs w:val="32"/>
        </w:rPr>
        <w:t>11</w:t>
      </w:r>
      <w:r>
        <w:rPr>
          <w:rFonts w:hint="eastAsia" w:ascii="仿宋" w:hAnsi="仿宋" w:eastAsia="仿宋" w:cs="宋体"/>
          <w:sz w:val="32"/>
          <w:szCs w:val="32"/>
        </w:rPr>
        <w:t>个绿色矿山，其中国家级绿色矿山3个，自治区级绿色矿山8个，其他矿山也已按照绿色矿山标准严格规范管理。资源集约、节约利用水平显著提高，矿山环境得到有效保护，矿区土地复垦水平全面提升，矿山企业与地方和谐发展。</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总体看，上一轮规划实施有力的保障了国家能源资源安全，落实了自治区、锡林郭勒盟资源安全政策，落实了西乌珠穆沁旗区域发展战略，体现了资源保护与合理利用相统一，体现了资源开发与经济发展的有机结合，体现了资源开发与环境保护相协调，符合矿产资源领域治理体系和治理能力现代化的总体要求。</w:t>
      </w:r>
    </w:p>
    <w:tbl>
      <w:tblPr>
        <w:tblStyle w:val="32"/>
        <w:tblW w:w="9229" w:type="dxa"/>
        <w:tblInd w:w="0" w:type="dxa"/>
        <w:tblLayout w:type="fixed"/>
        <w:tblCellMar>
          <w:top w:w="0" w:type="dxa"/>
          <w:left w:w="0" w:type="dxa"/>
          <w:bottom w:w="0" w:type="dxa"/>
          <w:right w:w="0" w:type="dxa"/>
        </w:tblCellMar>
      </w:tblPr>
      <w:tblGrid>
        <w:gridCol w:w="533"/>
        <w:gridCol w:w="1176"/>
        <w:gridCol w:w="4386"/>
        <w:gridCol w:w="1299"/>
        <w:gridCol w:w="880"/>
        <w:gridCol w:w="955"/>
      </w:tblGrid>
      <w:tr>
        <w:tblPrEx>
          <w:tblCellMar>
            <w:top w:w="0" w:type="dxa"/>
            <w:left w:w="0" w:type="dxa"/>
            <w:bottom w:w="0" w:type="dxa"/>
            <w:right w:w="0" w:type="dxa"/>
          </w:tblCellMar>
        </w:tblPrEx>
        <w:trPr>
          <w:trHeight w:val="521" w:hRule="atLeast"/>
        </w:trPr>
        <w:tc>
          <w:tcPr>
            <w:tcW w:w="9229" w:type="dxa"/>
            <w:gridSpan w:val="6"/>
            <w:tcBorders>
              <w:top w:val="nil"/>
              <w:left w:val="nil"/>
              <w:bottom w:val="nil"/>
              <w:right w:val="nil"/>
            </w:tcBorders>
            <w:shd w:val="clear" w:color="auto" w:fill="auto"/>
            <w:noWrap/>
            <w:tcMar>
              <w:top w:w="15" w:type="dxa"/>
              <w:left w:w="15" w:type="dxa"/>
              <w:right w:w="15" w:type="dxa"/>
            </w:tcMar>
            <w:vAlign w:val="center"/>
          </w:tcPr>
          <w:p>
            <w:pPr>
              <w:jc w:val="center"/>
              <w:rPr>
                <w:rFonts w:ascii="仿宋" w:hAnsi="仿宋" w:eastAsia="仿宋" w:cs="宋体"/>
                <w:color w:val="000000"/>
                <w:sz w:val="24"/>
                <w:szCs w:val="24"/>
              </w:rPr>
            </w:pPr>
            <w:r>
              <w:rPr>
                <w:rFonts w:hint="eastAsia" w:ascii="仿宋" w:hAnsi="仿宋" w:eastAsia="仿宋"/>
                <w:b/>
                <w:bCs/>
                <w:sz w:val="24"/>
                <w:szCs w:val="24"/>
              </w:rPr>
              <w:t>专栏1  截止2020年底西乌珠穆沁旗绿色矿山建设名单</w:t>
            </w:r>
          </w:p>
        </w:tc>
      </w:tr>
      <w:tr>
        <w:tblPrEx>
          <w:tblCellMar>
            <w:top w:w="0" w:type="dxa"/>
            <w:left w:w="0" w:type="dxa"/>
            <w:bottom w:w="0" w:type="dxa"/>
            <w:right w:w="0" w:type="dxa"/>
          </w:tblCellMar>
        </w:tblPrEx>
        <w:trPr>
          <w:trHeight w:val="62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序号</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行政区域</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矿山名称</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开采方式</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b/>
                <w:color w:val="000000"/>
              </w:rPr>
            </w:pPr>
            <w:r>
              <w:rPr>
                <w:rFonts w:hint="eastAsia" w:ascii="宋体" w:hAnsi="宋体" w:cs="宋体"/>
                <w:b/>
                <w:color w:val="000000"/>
                <w:kern w:val="0"/>
              </w:rPr>
              <w:t>矿种</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级别</w:t>
            </w:r>
          </w:p>
        </w:tc>
      </w:tr>
      <w:tr>
        <w:tblPrEx>
          <w:tblCellMar>
            <w:top w:w="0" w:type="dxa"/>
            <w:left w:w="0" w:type="dxa"/>
            <w:bottom w:w="0" w:type="dxa"/>
            <w:right w:w="0" w:type="dxa"/>
          </w:tblCellMar>
        </w:tblPrEx>
        <w:trPr>
          <w:trHeight w:val="1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1</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内蒙古玉龙矿业股份公司西乌旗花敖包特银铅矿</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地下</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银铅锌</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国家级</w:t>
            </w:r>
          </w:p>
        </w:tc>
      </w:tr>
      <w:tr>
        <w:tblPrEx>
          <w:tblCellMar>
            <w:top w:w="0" w:type="dxa"/>
            <w:left w:w="0" w:type="dxa"/>
            <w:bottom w:w="0" w:type="dxa"/>
            <w:right w:w="0" w:type="dxa"/>
          </w:tblCellMar>
        </w:tblPrEx>
        <w:trPr>
          <w:trHeight w:val="1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2</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内蒙古锡林郭勒白音华煤电有限责任公司露天矿（二号）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国家级</w:t>
            </w:r>
          </w:p>
        </w:tc>
      </w:tr>
      <w:tr>
        <w:tblPrEx>
          <w:tblCellMar>
            <w:top w:w="0" w:type="dxa"/>
            <w:left w:w="0" w:type="dxa"/>
            <w:bottom w:w="0" w:type="dxa"/>
            <w:right w:w="0" w:type="dxa"/>
          </w:tblCellMar>
        </w:tblPrEx>
        <w:trPr>
          <w:trHeight w:val="1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3</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西乌旗白音华煤田海州露天矿（四号）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1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4</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内蒙古平西白音华煤业有限公司（一号）</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国家级</w:t>
            </w:r>
          </w:p>
        </w:tc>
      </w:tr>
      <w:tr>
        <w:tblPrEx>
          <w:tblCellMar>
            <w:top w:w="0" w:type="dxa"/>
            <w:left w:w="0" w:type="dxa"/>
            <w:bottom w:w="0" w:type="dxa"/>
            <w:right w:w="0" w:type="dxa"/>
          </w:tblCellMar>
        </w:tblPrEx>
        <w:trPr>
          <w:trHeight w:val="104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5</w:t>
            </w:r>
          </w:p>
        </w:tc>
        <w:tc>
          <w:tcPr>
            <w:tcW w:w="11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内蒙古白音华蒙东露天煤业有限公司白音华煤田三号露天矿</w:t>
            </w:r>
          </w:p>
        </w:tc>
        <w:tc>
          <w:tcPr>
            <w:tcW w:w="12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6</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二连盆地乌兰诺尔油田洪10断块开采</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地下开采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石油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7</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二连盆地乌兰诺尔油田洪25断块开采</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地下开采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石油</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8</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西乌珠穆沁旗银鑫铜矿道伦坝二道沟</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地下开采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铜矿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9</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西乌珠穆沁旗云峰采砂场</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砂石</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10</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西乌珠穆沁旗宝日胡硕煤矿</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r>
        <w:tblPrEx>
          <w:tblCellMar>
            <w:top w:w="0" w:type="dxa"/>
            <w:left w:w="0" w:type="dxa"/>
            <w:bottom w:w="0" w:type="dxa"/>
            <w:right w:w="0" w:type="dxa"/>
          </w:tblCellMar>
        </w:tblPrEx>
        <w:trPr>
          <w:trHeight w:val="660" w:hRule="atLeast"/>
        </w:trPr>
        <w:tc>
          <w:tcPr>
            <w:tcW w:w="53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11</w:t>
            </w:r>
          </w:p>
        </w:tc>
        <w:tc>
          <w:tcPr>
            <w:tcW w:w="117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西乌旗</w:t>
            </w:r>
          </w:p>
        </w:tc>
        <w:tc>
          <w:tcPr>
            <w:tcW w:w="43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西乌珠穆沁旗意隆煤业有限责任公司包尔呼舒高布煤矿</w:t>
            </w:r>
          </w:p>
        </w:tc>
        <w:tc>
          <w:tcPr>
            <w:tcW w:w="1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露天开采</w:t>
            </w:r>
          </w:p>
        </w:tc>
        <w:tc>
          <w:tcPr>
            <w:tcW w:w="8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煤矿</w:t>
            </w:r>
          </w:p>
        </w:tc>
        <w:tc>
          <w:tcPr>
            <w:tcW w:w="9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cs="宋体"/>
                <w:color w:val="000000"/>
              </w:rPr>
            </w:pPr>
            <w:r>
              <w:rPr>
                <w:rFonts w:hint="eastAsia" w:ascii="宋体" w:hAnsi="宋体" w:cs="宋体"/>
                <w:color w:val="000000"/>
                <w:kern w:val="0"/>
              </w:rPr>
              <w:t>自治区级</w:t>
            </w:r>
          </w:p>
        </w:tc>
      </w:tr>
    </w:tbl>
    <w:p>
      <w:pPr>
        <w:spacing w:line="360" w:lineRule="auto"/>
        <w:ind w:firstLine="643" w:firstLineChars="200"/>
        <w:rPr>
          <w:rFonts w:ascii="仿宋" w:hAnsi="仿宋" w:eastAsia="仿宋" w:cs="宋体"/>
          <w:b/>
          <w:sz w:val="32"/>
          <w:szCs w:val="32"/>
        </w:rPr>
      </w:pPr>
      <w:bookmarkStart w:id="27" w:name="_Toc112579155"/>
      <w:bookmarkStart w:id="28" w:name="_Toc112579157"/>
      <w:r>
        <w:rPr>
          <w:rFonts w:hint="eastAsia" w:ascii="仿宋" w:hAnsi="仿宋" w:eastAsia="仿宋" w:cs="宋体"/>
          <w:b/>
          <w:sz w:val="32"/>
          <w:szCs w:val="32"/>
        </w:rPr>
        <w:t>四、矿山地质环境治理成效突出</w:t>
      </w:r>
      <w:bookmarkEnd w:id="27"/>
    </w:p>
    <w:p>
      <w:pPr>
        <w:spacing w:line="360" w:lineRule="auto"/>
        <w:ind w:firstLine="640" w:firstLineChars="200"/>
        <w:rPr>
          <w:rFonts w:ascii="仿宋" w:hAnsi="仿宋" w:eastAsia="仿宋"/>
          <w:b/>
          <w:bCs/>
          <w:sz w:val="32"/>
          <w:szCs w:val="32"/>
        </w:rPr>
      </w:pPr>
      <w:r>
        <w:rPr>
          <w:rFonts w:ascii="仿宋" w:hAnsi="仿宋" w:eastAsia="仿宋"/>
          <w:sz w:val="32"/>
          <w:szCs w:val="32"/>
        </w:rPr>
        <w:t>“</w:t>
      </w:r>
      <w:r>
        <w:rPr>
          <w:rFonts w:hint="eastAsia" w:ascii="仿宋" w:hAnsi="仿宋" w:eastAsia="仿宋" w:cs="宋体"/>
          <w:sz w:val="32"/>
          <w:szCs w:val="32"/>
        </w:rPr>
        <w:t>三轮规划</w:t>
      </w:r>
      <w:r>
        <w:rPr>
          <w:rFonts w:ascii="仿宋" w:hAnsi="仿宋" w:eastAsia="仿宋"/>
          <w:sz w:val="32"/>
          <w:szCs w:val="32"/>
        </w:rPr>
        <w:t>”</w:t>
      </w:r>
      <w:r>
        <w:rPr>
          <w:rFonts w:hint="eastAsia" w:ascii="仿宋" w:hAnsi="仿宋" w:eastAsia="仿宋" w:cs="宋体"/>
          <w:sz w:val="32"/>
          <w:szCs w:val="32"/>
        </w:rPr>
        <w:t>期间，西乌珠穆沁旗自然资源局把矿山地质环境保护与治理工作纳入依法长效管理的科学轨道，大力开展了现有矿山的地质环境治理工作。全旗矿山地质环境治理累计投入治理投入资金</w:t>
      </w:r>
      <w:r>
        <w:rPr>
          <w:rFonts w:hint="eastAsia" w:ascii="仿宋" w:hAnsi="仿宋" w:eastAsia="仿宋"/>
          <w:sz w:val="32"/>
          <w:szCs w:val="32"/>
        </w:rPr>
        <w:t>4.9亿</w:t>
      </w:r>
      <w:r>
        <w:rPr>
          <w:rFonts w:hint="eastAsia" w:ascii="仿宋" w:hAnsi="仿宋" w:eastAsia="仿宋" w:cs="宋体"/>
          <w:sz w:val="32"/>
          <w:szCs w:val="32"/>
        </w:rPr>
        <w:t>元，治理面积</w:t>
      </w:r>
      <w:r>
        <w:rPr>
          <w:rFonts w:hint="eastAsia" w:ascii="仿宋" w:hAnsi="仿宋" w:eastAsia="仿宋"/>
          <w:sz w:val="32"/>
          <w:szCs w:val="32"/>
        </w:rPr>
        <w:t>22.1</w:t>
      </w:r>
      <w:r>
        <w:rPr>
          <w:rFonts w:hint="eastAsia" w:ascii="仿宋" w:hAnsi="仿宋" w:eastAsia="仿宋" w:cs="宋体"/>
          <w:sz w:val="32"/>
          <w:szCs w:val="32"/>
        </w:rPr>
        <w:t>平方公里。</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全旗始终坚持在</w:t>
      </w:r>
      <w:r>
        <w:rPr>
          <w:rFonts w:ascii="仿宋" w:hAnsi="仿宋" w:eastAsia="仿宋"/>
          <w:sz w:val="32"/>
          <w:szCs w:val="32"/>
        </w:rPr>
        <w:t>“</w:t>
      </w:r>
      <w:r>
        <w:rPr>
          <w:rFonts w:hint="eastAsia" w:ascii="仿宋" w:hAnsi="仿宋" w:eastAsia="仿宋" w:cs="宋体"/>
          <w:sz w:val="32"/>
          <w:szCs w:val="32"/>
        </w:rPr>
        <w:t>在保护中开发</w:t>
      </w:r>
      <w:r>
        <w:rPr>
          <w:rFonts w:ascii="仿宋" w:hAnsi="仿宋" w:eastAsia="仿宋"/>
          <w:sz w:val="32"/>
          <w:szCs w:val="32"/>
        </w:rPr>
        <w:t>”</w:t>
      </w:r>
      <w:r>
        <w:rPr>
          <w:rFonts w:hint="eastAsia" w:ascii="仿宋" w:hAnsi="仿宋" w:eastAsia="仿宋" w:cs="宋体"/>
          <w:sz w:val="32"/>
          <w:szCs w:val="32"/>
        </w:rPr>
        <w:t>和</w:t>
      </w:r>
      <w:r>
        <w:rPr>
          <w:rFonts w:ascii="仿宋" w:hAnsi="仿宋" w:eastAsia="仿宋"/>
          <w:sz w:val="32"/>
          <w:szCs w:val="32"/>
        </w:rPr>
        <w:t>“</w:t>
      </w:r>
      <w:r>
        <w:rPr>
          <w:rFonts w:hint="eastAsia" w:ascii="仿宋" w:hAnsi="仿宋" w:eastAsia="仿宋" w:cs="宋体"/>
          <w:sz w:val="32"/>
          <w:szCs w:val="32"/>
        </w:rPr>
        <w:t>开发中保护</w:t>
      </w:r>
      <w:r>
        <w:rPr>
          <w:rFonts w:ascii="仿宋" w:hAnsi="仿宋" w:eastAsia="仿宋"/>
          <w:sz w:val="32"/>
          <w:szCs w:val="32"/>
        </w:rPr>
        <w:t>”</w:t>
      </w:r>
      <w:r>
        <w:rPr>
          <w:rFonts w:hint="eastAsia" w:ascii="仿宋" w:hAnsi="仿宋" w:eastAsia="仿宋" w:cs="宋体"/>
          <w:sz w:val="32"/>
          <w:szCs w:val="32"/>
        </w:rPr>
        <w:t>的原则，</w:t>
      </w:r>
      <w:r>
        <w:rPr>
          <w:rFonts w:ascii="仿宋" w:hAnsi="仿宋" w:eastAsia="仿宋"/>
          <w:sz w:val="32"/>
          <w:szCs w:val="32"/>
        </w:rPr>
        <w:t>“</w:t>
      </w:r>
      <w:r>
        <w:rPr>
          <w:rFonts w:hint="eastAsia" w:ascii="仿宋" w:hAnsi="仿宋" w:eastAsia="仿宋" w:cs="宋体"/>
          <w:sz w:val="32"/>
          <w:szCs w:val="32"/>
        </w:rPr>
        <w:t>谁开发谁保护、谁污染谁治理、谁破坏谁恢复</w:t>
      </w:r>
      <w:r>
        <w:rPr>
          <w:rFonts w:ascii="仿宋" w:hAnsi="仿宋" w:eastAsia="仿宋"/>
          <w:sz w:val="32"/>
          <w:szCs w:val="32"/>
        </w:rPr>
        <w:t>”</w:t>
      </w:r>
      <w:r>
        <w:rPr>
          <w:rFonts w:hint="eastAsia" w:ascii="仿宋" w:hAnsi="仿宋" w:eastAsia="仿宋" w:cs="宋体"/>
          <w:sz w:val="32"/>
          <w:szCs w:val="32"/>
        </w:rPr>
        <w:t>，全面加强矿山地质环境保护，对新建、改建和扩建矿山企业，严格执行新建矿山地质环境影响评价制度、地质危险评估制度和</w:t>
      </w:r>
      <w:r>
        <w:rPr>
          <w:rFonts w:ascii="仿宋" w:hAnsi="仿宋" w:eastAsia="仿宋"/>
          <w:sz w:val="32"/>
          <w:szCs w:val="32"/>
        </w:rPr>
        <w:t>“</w:t>
      </w:r>
      <w:r>
        <w:rPr>
          <w:rFonts w:hint="eastAsia" w:ascii="仿宋" w:hAnsi="仿宋" w:eastAsia="仿宋" w:cs="宋体"/>
          <w:sz w:val="32"/>
          <w:szCs w:val="32"/>
        </w:rPr>
        <w:t>三同时</w:t>
      </w:r>
      <w:r>
        <w:rPr>
          <w:rFonts w:ascii="仿宋" w:hAnsi="仿宋" w:eastAsia="仿宋"/>
          <w:sz w:val="32"/>
          <w:szCs w:val="32"/>
        </w:rPr>
        <w:t>”</w:t>
      </w:r>
      <w:r>
        <w:rPr>
          <w:rFonts w:hint="eastAsia" w:ascii="仿宋" w:hAnsi="仿宋" w:eastAsia="仿宋" w:cs="宋体"/>
          <w:sz w:val="32"/>
          <w:szCs w:val="32"/>
        </w:rPr>
        <w:t>制度，严格执行生态环境保护的准入条件。</w:t>
      </w:r>
    </w:p>
    <w:p>
      <w:pPr>
        <w:spacing w:line="360" w:lineRule="auto"/>
        <w:ind w:firstLine="643" w:firstLineChars="200"/>
        <w:rPr>
          <w:rFonts w:ascii="仿宋" w:hAnsi="仿宋" w:eastAsia="仿宋" w:cs="宋体"/>
          <w:b/>
          <w:sz w:val="32"/>
          <w:szCs w:val="32"/>
        </w:rPr>
      </w:pPr>
      <w:r>
        <w:rPr>
          <w:rFonts w:hint="eastAsia" w:ascii="仿宋" w:hAnsi="仿宋" w:eastAsia="仿宋" w:cs="宋体"/>
          <w:b/>
          <w:sz w:val="32"/>
          <w:szCs w:val="32"/>
        </w:rPr>
        <w:t>五、矿产资源管理改革成果显著</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调整和优化矿山规模结构，保持矿山开采规模与矿床储量相适应。依靠体制创新和企业改制，提高现有矿山企业开采规模和科技含量，坚持“大矿兼并小矿、小矿联合大矿、下游加工企业整合上游矿山企业”的原则，加大资源整合力度，通过改组、联营、转让和控股等形式，实现矿业权的兼并、资源优化配置和生产要素重组，促进矿山合理布局，引导矿山企业走集约化、规模化经营之路，提高资源利用水平，提升企业竞争力，促进产业升级。上轮规划全旗各类矿山企业74家，中大型矿山占比17.6%。截止2020年底全旗各类矿山企业40家，中大型矿山占比40%。</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建立并推行矿产资源最低开采规模制度，作为审批采矿权和监督管理的依据之一。凡是低于最低开采规模的矿山已进行技术改造和开采结构调整，达到最低开采规模要求，达不到自治区最低开采规模的矿山已逐步有序退出。截至</w:t>
      </w:r>
      <w:r>
        <w:rPr>
          <w:rFonts w:ascii="仿宋" w:hAnsi="仿宋" w:eastAsia="仿宋"/>
          <w:sz w:val="32"/>
          <w:szCs w:val="32"/>
        </w:rPr>
        <w:t>20</w:t>
      </w:r>
      <w:r>
        <w:rPr>
          <w:rFonts w:hint="eastAsia" w:ascii="仿宋" w:hAnsi="仿宋" w:eastAsia="仿宋"/>
          <w:sz w:val="32"/>
          <w:szCs w:val="32"/>
        </w:rPr>
        <w:t>20</w:t>
      </w:r>
      <w:r>
        <w:rPr>
          <w:rFonts w:hint="eastAsia" w:ascii="仿宋" w:hAnsi="仿宋" w:eastAsia="仿宋" w:cs="宋体"/>
          <w:sz w:val="32"/>
          <w:szCs w:val="32"/>
        </w:rPr>
        <w:t>年底，全旗关停</w:t>
      </w:r>
      <w:r>
        <w:rPr>
          <w:rFonts w:ascii="仿宋" w:hAnsi="仿宋" w:eastAsia="仿宋"/>
          <w:sz w:val="32"/>
          <w:szCs w:val="32"/>
        </w:rPr>
        <w:t>/</w:t>
      </w:r>
      <w:r>
        <w:rPr>
          <w:rFonts w:hint="eastAsia" w:ascii="仿宋" w:hAnsi="仿宋" w:eastAsia="仿宋" w:cs="宋体"/>
          <w:sz w:val="32"/>
          <w:szCs w:val="32"/>
        </w:rPr>
        <w:t>注销三类矿产（砂、石、粘土矿）采矿权共</w:t>
      </w:r>
      <w:r>
        <w:rPr>
          <w:rFonts w:hint="eastAsia" w:ascii="仿宋" w:hAnsi="仿宋" w:eastAsia="仿宋"/>
          <w:sz w:val="32"/>
          <w:szCs w:val="32"/>
        </w:rPr>
        <w:t>30</w:t>
      </w:r>
      <w:r>
        <w:rPr>
          <w:rFonts w:hint="eastAsia" w:ascii="仿宋" w:hAnsi="仿宋" w:eastAsia="仿宋" w:cs="宋体"/>
          <w:sz w:val="32"/>
          <w:szCs w:val="32"/>
        </w:rPr>
        <w:t>个。</w:t>
      </w:r>
    </w:p>
    <w:p>
      <w:pPr>
        <w:pStyle w:val="4"/>
        <w:spacing w:before="120" w:after="120" w:line="360" w:lineRule="auto"/>
        <w:ind w:firstLine="723" w:firstLineChars="200"/>
        <w:jc w:val="center"/>
        <w:rPr>
          <w:rFonts w:ascii="仿宋" w:hAnsi="仿宋" w:eastAsia="仿宋" w:cs="宋体"/>
          <w:sz w:val="36"/>
          <w:szCs w:val="36"/>
        </w:rPr>
      </w:pPr>
      <w:bookmarkStart w:id="29" w:name="_Toc113655904"/>
      <w:r>
        <w:rPr>
          <w:rFonts w:hint="eastAsia" w:ascii="仿宋" w:hAnsi="仿宋" w:eastAsia="仿宋" w:cs="宋体"/>
          <w:sz w:val="36"/>
          <w:szCs w:val="36"/>
        </w:rPr>
        <w:t>第三节 形势与要求</w:t>
      </w:r>
      <w:bookmarkEnd w:id="28"/>
      <w:bookmarkEnd w:id="29"/>
    </w:p>
    <w:p>
      <w:pPr>
        <w:spacing w:line="360" w:lineRule="auto"/>
        <w:ind w:firstLine="643" w:firstLineChars="200"/>
        <w:rPr>
          <w:rFonts w:ascii="仿宋" w:hAnsi="仿宋" w:eastAsia="仿宋" w:cs="宋体"/>
          <w:b/>
          <w:sz w:val="32"/>
          <w:szCs w:val="32"/>
        </w:rPr>
      </w:pPr>
      <w:bookmarkStart w:id="30" w:name="_Toc112579158"/>
      <w:r>
        <w:rPr>
          <w:rFonts w:hint="eastAsia" w:ascii="仿宋" w:hAnsi="仿宋" w:eastAsia="仿宋" w:cs="宋体"/>
          <w:b/>
          <w:sz w:val="32"/>
          <w:szCs w:val="32"/>
        </w:rPr>
        <w:t>一、面临形式</w:t>
      </w:r>
      <w:bookmarkEnd w:id="30"/>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十四五”时期，是推进实现经济社会转型发展、高质量发展，由全面建成小康社会向基本实现社会主义现代化迈进的关键时期，是开启全面建设社会主义现代化国家新征程的第一个五年。外部环境可能更加复杂，不确定性和挑战更多。</w:t>
      </w:r>
      <w:r>
        <w:rPr>
          <w:rFonts w:ascii="仿宋" w:hAnsi="仿宋" w:eastAsia="仿宋" w:cs="宋体"/>
          <w:sz w:val="32"/>
          <w:szCs w:val="32"/>
        </w:rPr>
        <w:t>要发展战略性新兴产业，加快壮大新一代信息技术、生物技术、新能源、新材料、高端装备、新能源汽车、绿色环保以及航空航天、海洋装备等产业。发展上述产业离不开战略性新兴矿产资源的支撑。未来，随着我国战略性新兴产业的蓬勃发展，战略性新兴矿产资源将成为整个行业的主角。</w:t>
      </w:r>
      <w:r>
        <w:rPr>
          <w:rFonts w:hint="eastAsia" w:ascii="仿宋" w:hAnsi="仿宋" w:eastAsia="仿宋" w:cs="宋体"/>
          <w:sz w:val="32"/>
          <w:szCs w:val="32"/>
        </w:rPr>
        <w:t>这为我旗矿产资源的开发利用提供了重大契机。</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结合全旗具有的矿产资源丰富，储量较大的特点，矿业的发展也大力带动了全旗的经济发展，使全旗经济建设始终处于全盟前列，但资源开发利用总体粗放，存在布局结构不合理、资源浪费严重、环境代价过大等问题。</w:t>
      </w:r>
    </w:p>
    <w:p>
      <w:pPr>
        <w:spacing w:line="360" w:lineRule="auto"/>
        <w:ind w:firstLine="643" w:firstLineChars="200"/>
        <w:rPr>
          <w:rFonts w:ascii="仿宋" w:hAnsi="仿宋" w:eastAsia="仿宋" w:cs="宋体"/>
          <w:b/>
          <w:sz w:val="32"/>
          <w:szCs w:val="32"/>
        </w:rPr>
      </w:pPr>
      <w:bookmarkStart w:id="31" w:name="_Toc112579159"/>
      <w:r>
        <w:rPr>
          <w:rFonts w:hint="eastAsia" w:ascii="仿宋" w:hAnsi="仿宋" w:eastAsia="仿宋" w:cs="宋体"/>
          <w:b/>
          <w:sz w:val="32"/>
          <w:szCs w:val="32"/>
        </w:rPr>
        <w:t>二、发展要求</w:t>
      </w:r>
      <w:bookmarkEnd w:id="31"/>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推进生态文明建设、矿业转型升级、绿色发展。</w:t>
      </w:r>
      <w:r>
        <w:rPr>
          <w:rFonts w:hint="eastAsia" w:ascii="仿宋" w:hAnsi="仿宋" w:eastAsia="仿宋" w:cs="宋体"/>
          <w:sz w:val="32"/>
          <w:szCs w:val="32"/>
        </w:rPr>
        <w:t>西乌珠穆沁旗将自身定位为能源基地，对矿业</w:t>
      </w:r>
      <w:r>
        <w:rPr>
          <w:rFonts w:ascii="仿宋" w:hAnsi="仿宋" w:eastAsia="仿宋" w:cs="宋体"/>
          <w:sz w:val="32"/>
          <w:szCs w:val="32"/>
        </w:rPr>
        <w:t>发展</w:t>
      </w:r>
      <w:r>
        <w:rPr>
          <w:rFonts w:hint="eastAsia" w:ascii="仿宋" w:hAnsi="仿宋" w:eastAsia="仿宋" w:cs="宋体"/>
          <w:sz w:val="32"/>
          <w:szCs w:val="32"/>
        </w:rPr>
        <w:t>提出了新的更高要求。</w:t>
      </w:r>
      <w:r>
        <w:rPr>
          <w:rFonts w:ascii="仿宋" w:hAnsi="仿宋" w:eastAsia="仿宋" w:cs="宋体"/>
          <w:sz w:val="32"/>
          <w:szCs w:val="32"/>
        </w:rPr>
        <w:t>进入新时代，推动矿业转型发展</w:t>
      </w:r>
      <w:r>
        <w:rPr>
          <w:rFonts w:hint="eastAsia" w:ascii="仿宋" w:hAnsi="仿宋" w:eastAsia="仿宋" w:cs="宋体"/>
          <w:sz w:val="32"/>
          <w:szCs w:val="32"/>
        </w:rPr>
        <w:t>和</w:t>
      </w:r>
      <w:r>
        <w:rPr>
          <w:rFonts w:ascii="仿宋" w:hAnsi="仿宋" w:eastAsia="仿宋" w:cs="宋体"/>
          <w:sz w:val="32"/>
          <w:szCs w:val="32"/>
        </w:rPr>
        <w:t>绿色发展</w:t>
      </w:r>
      <w:r>
        <w:rPr>
          <w:rFonts w:hint="eastAsia" w:ascii="仿宋" w:hAnsi="仿宋" w:eastAsia="仿宋" w:cs="宋体"/>
          <w:sz w:val="32"/>
          <w:szCs w:val="32"/>
        </w:rPr>
        <w:t>是唯一途径，今后的矿产资源管理和矿业发展中必须将生态环境保护放在更加突出的位置，必须加强开发利用监督，大力推进绿色矿山建设，推动矿山企业转型升级，提高资源利用效率，从源头上减少碳排放。</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保障国家能源资源安全，加强矿产资源合理开发。</w:t>
      </w:r>
      <w:r>
        <w:rPr>
          <w:rFonts w:hint="eastAsia" w:hAnsi="宋体" w:eastAsia="仿宋_GB2312"/>
          <w:bCs/>
          <w:sz w:val="32"/>
          <w:szCs w:val="28"/>
        </w:rPr>
        <w:t>近年来，矿产资源安全战略已成为国家经济安全战略的核心。从我国经济发展阶段、能源资源禀赋特点以及煤炭资源的可靠性、利用的可洁净性来看，在未来相当长时期内，煤炭仍将是我国能源安全稳定供应的压舱石。而煤炭作为西乌珠穆沁旗的优势能源矿产，</w:t>
      </w:r>
      <w:r>
        <w:rPr>
          <w:rFonts w:ascii="仿宋_GB2312" w:eastAsia="仿宋_GB2312"/>
          <w:color w:val="000000"/>
          <w:sz w:val="32"/>
          <w:szCs w:val="32"/>
        </w:rPr>
        <w:t>产业发展层次</w:t>
      </w:r>
      <w:r>
        <w:rPr>
          <w:rFonts w:hint="eastAsia" w:ascii="仿宋_GB2312" w:eastAsia="仿宋_GB2312"/>
          <w:color w:val="000000"/>
          <w:sz w:val="32"/>
          <w:szCs w:val="32"/>
        </w:rPr>
        <w:t>仍然较</w:t>
      </w:r>
      <w:r>
        <w:rPr>
          <w:rFonts w:ascii="仿宋_GB2312" w:eastAsia="仿宋_GB2312"/>
          <w:color w:val="000000"/>
          <w:sz w:val="32"/>
          <w:szCs w:val="32"/>
        </w:rPr>
        <w:t>低，资源保护力度有待加强</w:t>
      </w:r>
      <w:r>
        <w:rPr>
          <w:rFonts w:hint="eastAsia" w:ascii="仿宋_GB2312" w:eastAsia="仿宋_GB2312"/>
          <w:color w:val="000000"/>
          <w:sz w:val="32"/>
          <w:szCs w:val="32"/>
        </w:rPr>
        <w:t>，需要配合国家、自治区做好其能源资源基地、国家规划矿区和战略性矿产资源保护区的建设，提升保障能力。</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优化布局、高效迈进。</w:t>
      </w:r>
      <w:r>
        <w:rPr>
          <w:rFonts w:hint="eastAsia" w:hAnsi="宋体" w:eastAsia="仿宋_GB2312"/>
          <w:bCs/>
          <w:sz w:val="32"/>
          <w:szCs w:val="28"/>
        </w:rPr>
        <w:t>走以生态优先、绿色发展为导向的高质量发展新路线，是习近平总书记和党中央为新时代内蒙古发展确定的行动纲领。西乌珠穆沁旗要高标推动绿色低碳转型和绿色矿山建设，实现科学开采、资源高效利用、生态环境保护、规范管理等目标任务。目前，全旗停产矿山较多，煤炭停留在初步加工与利用阶段，资源型工业仍占主导到位，资源利用效率偏低，急需加快矿业开发结构转型升级。“十四五”时期，需加速规范现有矿山企业，推动煤矿智能化建设，全面提高资源利用效率，进一步优化矿业开发布局，努力构建科技含量高、资源消耗低、环境污染小的矿业发展新模式。</w:t>
      </w:r>
    </w:p>
    <w:p>
      <w:pPr>
        <w:spacing w:line="360" w:lineRule="auto"/>
        <w:ind w:firstLine="640" w:firstLineChars="200"/>
        <w:rPr>
          <w:rFonts w:ascii="黑体" w:hAnsi="黑体" w:eastAsia="黑体" w:cs="宋体"/>
          <w:sz w:val="32"/>
          <w:szCs w:val="32"/>
        </w:rPr>
      </w:pPr>
      <w:r>
        <w:rPr>
          <w:rFonts w:hint="eastAsia" w:ascii="黑体" w:hAnsi="黑体" w:eastAsia="黑体" w:cs="宋体"/>
          <w:sz w:val="32"/>
          <w:szCs w:val="32"/>
        </w:rPr>
        <w:t>深化改革、创新管理体制。</w:t>
      </w:r>
      <w:r>
        <w:rPr>
          <w:rFonts w:hint="eastAsia" w:hAnsi="宋体" w:eastAsia="仿宋_GB2312"/>
          <w:bCs/>
          <w:sz w:val="32"/>
          <w:szCs w:val="28"/>
        </w:rPr>
        <w:t>根据《自然资源部关于推进矿产资源管理改革若干事项的意见（试行）》和《内蒙古自治区自然资源厅关于贯彻落实矿产资源管理改革若干事项的实施意见（试行）》提出的推进“净矿”出让，将“净矿”出让确定为矿产资源管理改革的目标和方向。锡林郭勒盟已将普通建筑用砂石土采矿权审批权限下放至各旗县，西乌珠穆沁旗探索开展建筑用砂石土的“净矿”出让，建立健全相关体制机制，促进矿业权资产价值实现，维护国家资源所有者权益，保障矿业权人的合法权益，促进矿业可持续发展。</w:t>
      </w:r>
    </w:p>
    <w:p>
      <w:pPr>
        <w:spacing w:line="360" w:lineRule="auto"/>
        <w:ind w:firstLine="640" w:firstLineChars="200"/>
        <w:rPr>
          <w:rFonts w:ascii="仿宋" w:hAnsi="仿宋" w:eastAsia="仿宋"/>
          <w:sz w:val="32"/>
          <w:szCs w:val="32"/>
        </w:rPr>
      </w:pPr>
    </w:p>
    <w:p>
      <w:pPr>
        <w:spacing w:line="360" w:lineRule="auto"/>
        <w:ind w:firstLine="560" w:firstLineChars="200"/>
        <w:rPr>
          <w:rFonts w:ascii="仿宋" w:hAnsi="仿宋" w:eastAsia="仿宋"/>
          <w:color w:val="FF0000"/>
          <w:sz w:val="28"/>
          <w:szCs w:val="28"/>
        </w:rPr>
      </w:pPr>
    </w:p>
    <w:p>
      <w:pPr>
        <w:pStyle w:val="31"/>
        <w:ind w:left="420" w:firstLine="560"/>
        <w:rPr>
          <w:rFonts w:ascii="仿宋" w:hAnsi="仿宋" w:eastAsia="仿宋"/>
          <w:color w:val="FF0000"/>
          <w:sz w:val="28"/>
          <w:szCs w:val="28"/>
        </w:rPr>
      </w:pPr>
    </w:p>
    <w:p>
      <w:pPr>
        <w:pStyle w:val="31"/>
        <w:ind w:left="420" w:firstLine="560"/>
        <w:rPr>
          <w:rFonts w:ascii="仿宋" w:hAnsi="仿宋" w:eastAsia="仿宋"/>
          <w:color w:val="FF0000"/>
          <w:sz w:val="28"/>
          <w:szCs w:val="28"/>
        </w:rPr>
      </w:pPr>
    </w:p>
    <w:p>
      <w:pPr>
        <w:pStyle w:val="31"/>
        <w:ind w:left="420" w:firstLine="560"/>
        <w:rPr>
          <w:rFonts w:ascii="仿宋" w:hAnsi="仿宋" w:eastAsia="仿宋"/>
          <w:color w:val="FF0000"/>
          <w:sz w:val="28"/>
          <w:szCs w:val="28"/>
        </w:rPr>
      </w:pPr>
    </w:p>
    <w:p>
      <w:pPr>
        <w:pStyle w:val="31"/>
        <w:ind w:left="420" w:firstLine="560"/>
        <w:rPr>
          <w:rFonts w:ascii="仿宋" w:hAnsi="仿宋" w:eastAsia="仿宋"/>
          <w:color w:val="FF0000"/>
          <w:sz w:val="28"/>
          <w:szCs w:val="28"/>
        </w:rPr>
      </w:pPr>
    </w:p>
    <w:p>
      <w:pPr>
        <w:pStyle w:val="3"/>
        <w:pageBreakBefore/>
        <w:spacing w:before="240" w:after="240" w:line="240" w:lineRule="auto"/>
        <w:jc w:val="center"/>
        <w:rPr>
          <w:rFonts w:ascii="仿宋" w:hAnsi="仿宋" w:eastAsia="仿宋" w:cs="宋体"/>
          <w:sz w:val="44"/>
          <w:szCs w:val="44"/>
        </w:rPr>
      </w:pPr>
      <w:bookmarkStart w:id="32" w:name="_Toc112579160"/>
      <w:bookmarkStart w:id="33" w:name="_Toc113655905"/>
      <w:r>
        <w:rPr>
          <w:rFonts w:hint="eastAsia" w:ascii="仿宋" w:hAnsi="仿宋" w:eastAsia="仿宋" w:cs="宋体"/>
          <w:sz w:val="44"/>
          <w:szCs w:val="44"/>
        </w:rPr>
        <w:t>第二章</w:t>
      </w:r>
      <w:r>
        <w:rPr>
          <w:rFonts w:ascii="仿宋" w:hAnsi="仿宋" w:eastAsia="仿宋" w:cs="宋体"/>
          <w:sz w:val="44"/>
          <w:szCs w:val="44"/>
        </w:rPr>
        <w:t xml:space="preserve">  </w:t>
      </w:r>
      <w:r>
        <w:rPr>
          <w:rFonts w:hint="eastAsia" w:ascii="仿宋" w:hAnsi="仿宋" w:eastAsia="仿宋" w:cs="宋体"/>
          <w:sz w:val="44"/>
          <w:szCs w:val="44"/>
        </w:rPr>
        <w:t>指导思想与规划目标</w:t>
      </w:r>
      <w:bookmarkEnd w:id="32"/>
      <w:bookmarkEnd w:id="33"/>
    </w:p>
    <w:p>
      <w:pPr>
        <w:pStyle w:val="4"/>
        <w:spacing w:before="120" w:after="120" w:line="360" w:lineRule="auto"/>
        <w:ind w:firstLine="723" w:firstLineChars="200"/>
        <w:jc w:val="center"/>
        <w:rPr>
          <w:rFonts w:ascii="仿宋" w:hAnsi="仿宋" w:eastAsia="仿宋" w:cs="宋体"/>
          <w:sz w:val="36"/>
          <w:szCs w:val="36"/>
        </w:rPr>
      </w:pPr>
      <w:bookmarkStart w:id="34" w:name="_Toc112579161"/>
      <w:bookmarkStart w:id="35" w:name="_Toc113655906"/>
      <w:r>
        <w:rPr>
          <w:rFonts w:hint="eastAsia" w:ascii="仿宋" w:hAnsi="仿宋" w:eastAsia="仿宋" w:cs="宋体"/>
          <w:sz w:val="36"/>
          <w:szCs w:val="36"/>
        </w:rPr>
        <w:t>第一节 指导思想</w:t>
      </w:r>
      <w:bookmarkEnd w:id="34"/>
      <w:bookmarkEnd w:id="35"/>
    </w:p>
    <w:p>
      <w:pPr>
        <w:shd w:val="clear" w:color="auto" w:fill="FFFFFF"/>
        <w:spacing w:line="600" w:lineRule="exact"/>
        <w:ind w:firstLine="640" w:firstLineChars="200"/>
        <w:textAlignment w:val="center"/>
        <w:rPr>
          <w:rFonts w:ascii="仿宋" w:hAnsi="仿宋" w:eastAsia="仿宋" w:cs="宋体"/>
          <w:sz w:val="32"/>
          <w:szCs w:val="32"/>
        </w:rPr>
      </w:pPr>
      <w:r>
        <w:rPr>
          <w:rFonts w:hint="eastAsia" w:ascii="仿宋_GB2312" w:eastAsia="仿宋_GB2312"/>
          <w:color w:val="000000" w:themeColor="text1"/>
          <w:sz w:val="32"/>
          <w:szCs w:val="32"/>
        </w:rPr>
        <w:t>以习近平</w:t>
      </w:r>
      <w:r>
        <w:rPr>
          <w:rFonts w:ascii="仿宋_GB2312" w:eastAsia="仿宋_GB2312"/>
          <w:color w:val="000000" w:themeColor="text1"/>
          <w:sz w:val="32"/>
          <w:szCs w:val="32"/>
        </w:rPr>
        <w:t>新时代中国特色社会主义思想为指导，</w:t>
      </w:r>
      <w:r>
        <w:rPr>
          <w:rFonts w:hint="eastAsia" w:ascii="仿宋_GB2312" w:eastAsia="仿宋_GB2312"/>
          <w:color w:val="000000" w:themeColor="text1"/>
          <w:sz w:val="32"/>
          <w:szCs w:val="32"/>
        </w:rPr>
        <w:t>深入贯彻党的十九大和十九届二中、三中、四中、五中、六中全会精神，</w:t>
      </w:r>
      <w:r>
        <w:rPr>
          <w:rFonts w:hint="eastAsia" w:ascii="仿宋" w:hAnsi="仿宋" w:eastAsia="仿宋" w:cs="宋体"/>
          <w:sz w:val="32"/>
          <w:szCs w:val="32"/>
        </w:rPr>
        <w:t>全面落实习近平总书记关于内蒙古工作重要讲话重要指示批示精神，以推动高质量发展为主题，以供给侧结构性改革为主线，以改革创新为根本动力，以满足人民群众日益增长的美好生活需要为根本目的，积极推动能源资源基地和国家规划矿区建设，加强战略性矿产勘查，主要包括煤矿、铅锌银多金属矿，推动本级发证建筑用砂、石矿产勘查，严格控制矿山数量，提高资源利用效率，保障建筑用砂石土供应能力，提高大中型矿山比例，强化矿山地质环境治理，全面推进绿色矿山建设。</w:t>
      </w:r>
    </w:p>
    <w:p>
      <w:pPr>
        <w:pStyle w:val="4"/>
        <w:spacing w:before="120" w:after="120" w:line="360" w:lineRule="auto"/>
        <w:ind w:firstLine="723" w:firstLineChars="200"/>
        <w:jc w:val="center"/>
        <w:rPr>
          <w:rFonts w:ascii="仿宋" w:hAnsi="仿宋" w:eastAsia="仿宋" w:cs="宋体"/>
          <w:sz w:val="36"/>
          <w:szCs w:val="36"/>
        </w:rPr>
      </w:pPr>
      <w:bookmarkStart w:id="36" w:name="_Toc112579162"/>
      <w:bookmarkStart w:id="37" w:name="_Toc113655907"/>
      <w:r>
        <w:rPr>
          <w:rFonts w:hint="eastAsia" w:ascii="仿宋" w:hAnsi="仿宋" w:eastAsia="仿宋" w:cs="宋体"/>
          <w:sz w:val="36"/>
          <w:szCs w:val="36"/>
        </w:rPr>
        <w:t>第二节 基本原则</w:t>
      </w:r>
      <w:bookmarkEnd w:id="36"/>
      <w:bookmarkEnd w:id="37"/>
    </w:p>
    <w:p>
      <w:pPr>
        <w:shd w:val="clear" w:color="auto" w:fill="FFFFFF"/>
        <w:spacing w:line="600" w:lineRule="exact"/>
        <w:ind w:firstLine="643" w:firstLineChars="200"/>
        <w:textAlignment w:val="center"/>
        <w:rPr>
          <w:rFonts w:ascii="仿宋" w:hAnsi="仿宋" w:eastAsia="仿宋" w:cs="宋体"/>
          <w:b/>
          <w:bCs/>
          <w:sz w:val="32"/>
          <w:szCs w:val="32"/>
        </w:rPr>
      </w:pPr>
      <w:r>
        <w:rPr>
          <w:rFonts w:hint="eastAsia" w:ascii="仿宋_GB2312" w:hAnsi="仿宋" w:eastAsia="仿宋_GB2312" w:cs="宋体"/>
          <w:b/>
          <w:bCs/>
          <w:snapToGrid w:val="0"/>
          <w:kern w:val="0"/>
          <w:sz w:val="32"/>
          <w:szCs w:val="32"/>
        </w:rPr>
        <w:t>突出重点，提高资源保障程度。</w:t>
      </w:r>
      <w:r>
        <w:rPr>
          <w:rFonts w:hint="eastAsia" w:ascii="仿宋_GB2312" w:hAnsi="仿宋" w:eastAsia="仿宋_GB2312" w:cs="宋体"/>
          <w:snapToGrid w:val="0"/>
          <w:kern w:val="0"/>
          <w:sz w:val="32"/>
          <w:szCs w:val="32"/>
        </w:rPr>
        <w:t>按照构建矿产资源安全供给保障体系要求，立足于西乌珠穆沁旗产资源实际情况，着眼煤炭、银、铅、锌矿的优势地位，科学合理的开发利用西乌珠穆沁旗矿产资源，发挥特色产业优势，实现经济社会可持续发展。</w:t>
      </w:r>
    </w:p>
    <w:p>
      <w:pPr>
        <w:shd w:val="clear" w:color="auto" w:fill="FFFFFF"/>
        <w:spacing w:line="600" w:lineRule="exact"/>
        <w:ind w:firstLine="643" w:firstLineChars="200"/>
        <w:textAlignment w:val="center"/>
        <w:rPr>
          <w:rFonts w:ascii="仿宋" w:hAnsi="仿宋" w:eastAsia="仿宋" w:cs="宋体"/>
          <w:sz w:val="32"/>
          <w:szCs w:val="32"/>
        </w:rPr>
      </w:pPr>
      <w:r>
        <w:rPr>
          <w:rFonts w:hint="eastAsia" w:ascii="仿宋" w:hAnsi="仿宋" w:eastAsia="仿宋" w:cs="宋体"/>
          <w:b/>
          <w:bCs/>
          <w:sz w:val="32"/>
          <w:szCs w:val="32"/>
        </w:rPr>
        <w:t>坚持生态优先，推动矿业绿色发展。</w:t>
      </w:r>
      <w:r>
        <w:rPr>
          <w:rFonts w:hint="eastAsia" w:ascii="仿宋" w:hAnsi="仿宋" w:eastAsia="仿宋" w:cs="宋体"/>
          <w:sz w:val="32"/>
          <w:szCs w:val="32"/>
        </w:rPr>
        <w:t>落实生态保护红线、环境质量底线、资源利用上线硬约束，强化水资源刚性硬约束，将绿色发展理念贯穿于矿产资源勘查开发各个环节，提高准入门槛，将各类勘查开发活动限制在资源环境承载能力之内，全面促进矿产资源勘查开发与生态环境保护相协调。</w:t>
      </w:r>
    </w:p>
    <w:p>
      <w:pPr>
        <w:shd w:val="clear" w:color="auto" w:fill="FFFFFF"/>
        <w:spacing w:line="600" w:lineRule="exact"/>
        <w:ind w:firstLine="643" w:firstLineChars="200"/>
        <w:textAlignment w:val="center"/>
        <w:rPr>
          <w:rFonts w:ascii="仿宋" w:hAnsi="仿宋" w:eastAsia="仿宋" w:cs="宋体"/>
          <w:sz w:val="32"/>
          <w:szCs w:val="32"/>
        </w:rPr>
      </w:pPr>
      <w:r>
        <w:rPr>
          <w:rFonts w:hint="eastAsia" w:ascii="仿宋" w:hAnsi="仿宋" w:eastAsia="仿宋" w:cs="宋体"/>
          <w:b/>
          <w:bCs/>
          <w:sz w:val="32"/>
          <w:szCs w:val="32"/>
        </w:rPr>
        <w:t>坚持保护优先，提高利用效率。</w:t>
      </w:r>
      <w:r>
        <w:rPr>
          <w:rFonts w:hint="eastAsia" w:ascii="仿宋" w:hAnsi="仿宋" w:eastAsia="仿宋" w:cs="宋体"/>
          <w:sz w:val="32"/>
          <w:szCs w:val="32"/>
        </w:rPr>
        <w:t>综合勘查、综合开发，强化资源保护，集约集聚开发，持续开展开发利用总量调控，将资源更多地留给子孙后代，构建以能源资源基地、国家规划矿区为主体的矿产资源集约集聚、规模化开发格局，保障国家战略性矿产供给。</w:t>
      </w:r>
    </w:p>
    <w:p>
      <w:pPr>
        <w:shd w:val="clear" w:color="auto" w:fill="FFFFFF"/>
        <w:spacing w:line="600" w:lineRule="exact"/>
        <w:ind w:firstLine="643" w:firstLineChars="200"/>
        <w:textAlignment w:val="center"/>
        <w:rPr>
          <w:rFonts w:ascii="仿宋" w:hAnsi="仿宋" w:eastAsia="仿宋" w:cs="宋体"/>
          <w:sz w:val="32"/>
          <w:szCs w:val="32"/>
        </w:rPr>
      </w:pPr>
      <w:r>
        <w:rPr>
          <w:rFonts w:hint="eastAsia" w:ascii="仿宋" w:hAnsi="仿宋" w:eastAsia="仿宋" w:cs="宋体"/>
          <w:b/>
          <w:bCs/>
          <w:sz w:val="32"/>
          <w:szCs w:val="32"/>
        </w:rPr>
        <w:t>坚持重点突出，分类治理。</w:t>
      </w:r>
      <w:r>
        <w:rPr>
          <w:rFonts w:hint="eastAsia" w:ascii="仿宋" w:hAnsi="仿宋" w:eastAsia="仿宋" w:cs="宋体"/>
          <w:sz w:val="32"/>
          <w:szCs w:val="32"/>
        </w:rPr>
        <w:t>坚决遏制矿山环境问题增量，加快消减矿山环境问题存量，做到“老账加快还，新账不再欠”，明确矿山地质环境治理责任，分类、分区、分阶段实施治理。</w:t>
      </w:r>
    </w:p>
    <w:p>
      <w:pPr>
        <w:shd w:val="clear" w:color="auto" w:fill="FFFFFF"/>
        <w:spacing w:line="600" w:lineRule="exact"/>
        <w:ind w:firstLine="643" w:firstLineChars="200"/>
        <w:textAlignment w:val="center"/>
        <w:rPr>
          <w:rFonts w:ascii="仿宋" w:hAnsi="仿宋" w:eastAsia="仿宋" w:cs="宋体"/>
          <w:sz w:val="32"/>
          <w:szCs w:val="32"/>
        </w:rPr>
      </w:pPr>
      <w:r>
        <w:rPr>
          <w:rFonts w:hint="eastAsia" w:ascii="仿宋" w:hAnsi="仿宋" w:eastAsia="仿宋" w:cs="宋体"/>
          <w:b/>
          <w:bCs/>
          <w:sz w:val="32"/>
          <w:szCs w:val="32"/>
        </w:rPr>
        <w:t>坚持改革创新，推进规范发展。</w:t>
      </w:r>
      <w:r>
        <w:rPr>
          <w:rFonts w:hint="eastAsia" w:ascii="仿宋" w:hAnsi="仿宋" w:eastAsia="仿宋" w:cs="宋体"/>
          <w:sz w:val="32"/>
          <w:szCs w:val="32"/>
        </w:rPr>
        <w:t>加强矿种差别化和区域差别化管理，深化勘查开发管理制度改革，落实自然资源工作新的职责定位。</w:t>
      </w:r>
    </w:p>
    <w:p>
      <w:pPr>
        <w:pStyle w:val="4"/>
        <w:spacing w:before="120" w:after="120" w:line="360" w:lineRule="auto"/>
        <w:ind w:firstLine="723" w:firstLineChars="200"/>
        <w:jc w:val="center"/>
        <w:rPr>
          <w:rFonts w:ascii="仿宋" w:hAnsi="仿宋" w:eastAsia="仿宋" w:cs="宋体"/>
          <w:sz w:val="36"/>
          <w:szCs w:val="36"/>
        </w:rPr>
      </w:pPr>
      <w:bookmarkStart w:id="38" w:name="_Toc112579163"/>
      <w:bookmarkStart w:id="39" w:name="_Toc113655908"/>
      <w:r>
        <w:rPr>
          <w:rFonts w:hint="eastAsia" w:ascii="仿宋" w:hAnsi="仿宋" w:eastAsia="仿宋" w:cs="宋体"/>
          <w:sz w:val="36"/>
          <w:szCs w:val="36"/>
        </w:rPr>
        <w:t>第三节 规划目标</w:t>
      </w:r>
      <w:bookmarkEnd w:id="38"/>
      <w:bookmarkEnd w:id="39"/>
    </w:p>
    <w:p>
      <w:pPr>
        <w:spacing w:line="276" w:lineRule="auto"/>
        <w:ind w:firstLine="640" w:firstLineChars="200"/>
        <w:rPr>
          <w:rFonts w:ascii="仿宋" w:hAnsi="仿宋" w:eastAsia="仿宋" w:cs="宋体"/>
          <w:b/>
          <w:sz w:val="32"/>
          <w:szCs w:val="32"/>
        </w:rPr>
      </w:pPr>
      <w:bookmarkStart w:id="40" w:name="_Toc485652450"/>
      <w:bookmarkStart w:id="41" w:name="_Toc502828696"/>
      <w:bookmarkStart w:id="42" w:name="_Toc492627559"/>
      <w:r>
        <w:rPr>
          <w:rFonts w:hint="eastAsia" w:ascii="仿宋" w:hAnsi="仿宋" w:eastAsia="仿宋" w:cs="宋体"/>
          <w:sz w:val="32"/>
          <w:szCs w:val="32"/>
        </w:rPr>
        <w:t>规划至2025年全面提高基础地质调查工作程度，战略性、优势矿种的保障程度进一步提高，积极治理历史遗留矿山地质环境问题，建设绿色矿山，推进发展地质旅游业；基本形成集约高效、环境友好、矿地和谐的绿色矿业新格局。加快构建矿产资源管理新机制。资源高效利用水平大幅提升，节能减排治污力度持续加大，优质生态产品供给扩容增量、价值实现机制更加健全，城乡人居环境明显改善。使勘查开发布局有效优化，矿业结构逐步调整，使砂石土资源得到</w:t>
      </w:r>
      <w:r>
        <w:rPr>
          <w:rFonts w:ascii="仿宋" w:hAnsi="仿宋" w:eastAsia="仿宋" w:cs="宋体"/>
          <w:sz w:val="32"/>
          <w:szCs w:val="32"/>
        </w:rPr>
        <w:t>高效利用</w:t>
      </w:r>
      <w:r>
        <w:rPr>
          <w:rFonts w:hint="eastAsia" w:ascii="仿宋" w:hAnsi="仿宋" w:eastAsia="仿宋" w:cs="宋体"/>
          <w:sz w:val="32"/>
          <w:szCs w:val="32"/>
        </w:rPr>
        <w:t>，有效治理矿山地质环境，推进全面绿色矿山建设，矿产资源管理更加有效。</w:t>
      </w:r>
    </w:p>
    <w:p>
      <w:pPr>
        <w:spacing w:line="276" w:lineRule="auto"/>
        <w:ind w:firstLine="643" w:firstLineChars="200"/>
        <w:rPr>
          <w:rFonts w:ascii="仿宋" w:hAnsi="仿宋" w:eastAsia="仿宋" w:cs="宋体"/>
          <w:b/>
          <w:sz w:val="32"/>
          <w:szCs w:val="32"/>
        </w:rPr>
      </w:pPr>
      <w:bookmarkStart w:id="43" w:name="_Toc112579164"/>
      <w:r>
        <w:rPr>
          <w:rFonts w:hint="eastAsia" w:ascii="仿宋" w:hAnsi="仿宋" w:eastAsia="仿宋" w:cs="宋体"/>
          <w:b/>
          <w:sz w:val="32"/>
          <w:szCs w:val="32"/>
        </w:rPr>
        <w:t>一、</w:t>
      </w:r>
      <w:r>
        <w:rPr>
          <w:rFonts w:ascii="仿宋" w:hAnsi="仿宋" w:eastAsia="仿宋" w:cs="宋体"/>
          <w:b/>
          <w:sz w:val="32"/>
          <w:szCs w:val="32"/>
        </w:rPr>
        <w:t>202</w:t>
      </w:r>
      <w:r>
        <w:rPr>
          <w:rFonts w:hint="eastAsia" w:ascii="仿宋" w:hAnsi="仿宋" w:eastAsia="仿宋" w:cs="宋体"/>
          <w:b/>
          <w:sz w:val="32"/>
          <w:szCs w:val="32"/>
        </w:rPr>
        <w:t>5年目标</w:t>
      </w:r>
      <w:bookmarkEnd w:id="40"/>
      <w:bookmarkEnd w:id="41"/>
      <w:bookmarkEnd w:id="42"/>
      <w:bookmarkEnd w:id="43"/>
    </w:p>
    <w:p>
      <w:pPr>
        <w:shd w:val="clear" w:color="auto" w:fill="FFFFFF"/>
        <w:spacing w:line="600" w:lineRule="exact"/>
        <w:ind w:firstLine="643" w:firstLineChars="200"/>
        <w:textAlignment w:val="center"/>
        <w:rPr>
          <w:rFonts w:ascii="仿宋" w:hAnsi="仿宋" w:eastAsia="仿宋" w:cs="宋体"/>
          <w:sz w:val="32"/>
          <w:szCs w:val="32"/>
        </w:rPr>
      </w:pPr>
      <w:r>
        <w:rPr>
          <w:rFonts w:hint="eastAsia" w:ascii="仿宋" w:hAnsi="仿宋" w:eastAsia="仿宋" w:cs="宋体"/>
          <w:b/>
          <w:bCs/>
          <w:sz w:val="32"/>
          <w:szCs w:val="32"/>
        </w:rPr>
        <w:t>资源保障能力进一步提高。</w:t>
      </w:r>
      <w:r>
        <w:rPr>
          <w:rFonts w:hint="eastAsia" w:ascii="仿宋" w:hAnsi="仿宋" w:eastAsia="仿宋" w:cs="宋体"/>
          <w:sz w:val="32"/>
          <w:szCs w:val="32"/>
        </w:rPr>
        <w:t>具体落实盟规划圈定的能源资源</w:t>
      </w:r>
      <w:r>
        <w:rPr>
          <w:rFonts w:ascii="仿宋" w:hAnsi="仿宋" w:eastAsia="仿宋" w:cs="宋体"/>
          <w:sz w:val="32"/>
          <w:szCs w:val="32"/>
        </w:rPr>
        <w:t>基地、国家规划矿区</w:t>
      </w:r>
      <w:r>
        <w:rPr>
          <w:rFonts w:hint="eastAsia" w:ascii="仿宋" w:hAnsi="仿宋" w:eastAsia="仿宋" w:cs="宋体"/>
          <w:sz w:val="32"/>
          <w:szCs w:val="32"/>
        </w:rPr>
        <w:t>、战略性矿产资源保护区，增强对矿产资源勘查开发的引导集聚作用。同时加强优质、高效及重化工所需的非金属矿产资源调查评价，力争评价一批具大、中型远景的非金属矿产地。提高整装煤田的勘查程度，提高储量级别，为开发提供资源依据。以期达到新发现矿产地3-5处；煤炭新增资源储量2000万吨；提高各类金属矿产不同级别资源储量：铁矿石500万吨，铜4万吨，铅锌30万吨，银500吨；建筑用砂石各小于50万吨。</w:t>
      </w:r>
    </w:p>
    <w:p>
      <w:pPr>
        <w:shd w:val="clear" w:color="auto" w:fill="FFFFFF"/>
        <w:spacing w:line="600" w:lineRule="exact"/>
        <w:ind w:firstLine="640" w:firstLineChars="200"/>
        <w:textAlignment w:val="center"/>
        <w:rPr>
          <w:rFonts w:ascii="仿宋" w:hAnsi="仿宋" w:eastAsia="仿宋" w:cs="宋体"/>
          <w:sz w:val="32"/>
          <w:szCs w:val="32"/>
        </w:rPr>
      </w:pPr>
      <w:r>
        <w:rPr>
          <w:rFonts w:hint="eastAsia" w:ascii="仿宋" w:hAnsi="仿宋" w:eastAsia="仿宋" w:cs="宋体"/>
          <w:sz w:val="32"/>
          <w:szCs w:val="32"/>
        </w:rPr>
        <w:t>探索白音华煤田煤层气和煤炭地下气化制氢。通过技术创新和应用推广，提高能源资源综合开发效率和利用水平。</w:t>
      </w:r>
    </w:p>
    <w:p>
      <w:pPr>
        <w:pStyle w:val="9"/>
        <w:spacing w:before="2"/>
        <w:ind w:firstLine="643" w:firstLineChars="200"/>
        <w:rPr>
          <w:rFonts w:ascii="仿宋" w:hAnsi="仿宋" w:eastAsia="仿宋" w:cs="宋体"/>
          <w:sz w:val="32"/>
          <w:szCs w:val="32"/>
        </w:rPr>
      </w:pPr>
      <w:r>
        <w:rPr>
          <w:rFonts w:hint="eastAsia" w:ascii="仿宋" w:hAnsi="仿宋" w:eastAsia="仿宋" w:cs="宋体"/>
          <w:b/>
          <w:bCs/>
          <w:sz w:val="32"/>
          <w:szCs w:val="32"/>
        </w:rPr>
        <w:t>布局结构进一步优化。</w:t>
      </w:r>
      <w:r>
        <w:rPr>
          <w:rFonts w:hint="eastAsia" w:ascii="仿宋" w:hAnsi="仿宋" w:eastAsia="仿宋" w:cs="宋体"/>
          <w:sz w:val="32"/>
          <w:szCs w:val="32"/>
        </w:rPr>
        <w:t>落实盟规划划定的国家规划</w:t>
      </w:r>
      <w:r>
        <w:rPr>
          <w:rFonts w:ascii="仿宋" w:hAnsi="仿宋" w:eastAsia="仿宋" w:cs="宋体"/>
          <w:sz w:val="32"/>
          <w:szCs w:val="32"/>
        </w:rPr>
        <w:t>矿区</w:t>
      </w:r>
      <w:r>
        <w:rPr>
          <w:rFonts w:hint="eastAsia" w:ascii="仿宋" w:hAnsi="仿宋" w:eastAsia="仿宋" w:cs="宋体"/>
          <w:sz w:val="32"/>
          <w:szCs w:val="32"/>
        </w:rPr>
        <w:t>，结合矿产</w:t>
      </w:r>
      <w:r>
        <w:rPr>
          <w:rFonts w:ascii="仿宋" w:hAnsi="仿宋" w:eastAsia="仿宋" w:cs="宋体"/>
          <w:sz w:val="32"/>
          <w:szCs w:val="32"/>
        </w:rPr>
        <w:t>资源分布特征和实际需求，</w:t>
      </w:r>
      <w:r>
        <w:rPr>
          <w:rFonts w:hint="eastAsia" w:ascii="仿宋" w:hAnsi="仿宋" w:eastAsia="仿宋" w:cs="宋体"/>
          <w:sz w:val="32"/>
          <w:szCs w:val="32"/>
        </w:rPr>
        <w:t>划定砂石土集中区，科学制定开采总量指标，调控矿业权数量，集中管理，集中治理，集约规模化开采砂石土矿。</w:t>
      </w:r>
      <w:r>
        <w:rPr>
          <w:rFonts w:ascii="仿宋" w:hAnsi="仿宋" w:eastAsia="仿宋"/>
          <w:sz w:val="32"/>
          <w:szCs w:val="32"/>
        </w:rPr>
        <w:t>新建普通建筑用砂石土矿山最低开采规模</w:t>
      </w:r>
      <w:r>
        <w:rPr>
          <w:rFonts w:hint="eastAsia" w:ascii="仿宋" w:hAnsi="仿宋" w:eastAsia="仿宋"/>
          <w:sz w:val="32"/>
          <w:szCs w:val="32"/>
        </w:rPr>
        <w:t>达</w:t>
      </w:r>
      <w:r>
        <w:rPr>
          <w:rFonts w:ascii="仿宋" w:hAnsi="仿宋" w:eastAsia="仿宋"/>
          <w:sz w:val="32"/>
          <w:szCs w:val="32"/>
        </w:rPr>
        <w:t>中型以上，矿山“</w:t>
      </w:r>
      <w:r>
        <w:rPr>
          <w:rFonts w:hint="eastAsia" w:ascii="仿宋" w:hAnsi="仿宋" w:eastAsia="仿宋"/>
          <w:sz w:val="32"/>
          <w:szCs w:val="32"/>
        </w:rPr>
        <w:t>三率</w:t>
      </w:r>
      <w:r>
        <w:rPr>
          <w:rFonts w:ascii="仿宋" w:hAnsi="仿宋" w:eastAsia="仿宋"/>
          <w:sz w:val="32"/>
          <w:szCs w:val="32"/>
        </w:rPr>
        <w:t>”</w:t>
      </w:r>
      <w:r>
        <w:rPr>
          <w:rFonts w:hint="eastAsia" w:ascii="仿宋" w:hAnsi="仿宋" w:eastAsia="仿宋"/>
          <w:sz w:val="32"/>
          <w:szCs w:val="32"/>
        </w:rPr>
        <w:t>水平</w:t>
      </w:r>
      <w:r>
        <w:rPr>
          <w:rFonts w:ascii="仿宋" w:hAnsi="仿宋" w:eastAsia="仿宋"/>
          <w:sz w:val="32"/>
          <w:szCs w:val="32"/>
        </w:rPr>
        <w:t>达到国家标准。</w:t>
      </w:r>
      <w:r>
        <w:rPr>
          <w:rFonts w:hint="eastAsia" w:ascii="仿宋" w:hAnsi="仿宋" w:eastAsia="仿宋"/>
          <w:sz w:val="32"/>
          <w:szCs w:val="32"/>
        </w:rPr>
        <w:t>积极建立以大中型矿山企业为主体的矿业新格局，大中型矿山比例达到45%，矿山数量控制在</w:t>
      </w:r>
      <w:r>
        <w:rPr>
          <w:rFonts w:ascii="仿宋" w:hAnsi="仿宋" w:eastAsia="仿宋"/>
          <w:sz w:val="32"/>
          <w:szCs w:val="32"/>
        </w:rPr>
        <w:t>4</w:t>
      </w:r>
      <w:r>
        <w:rPr>
          <w:rFonts w:hint="eastAsia" w:ascii="仿宋" w:hAnsi="仿宋" w:eastAsia="仿宋"/>
          <w:sz w:val="32"/>
          <w:szCs w:val="32"/>
        </w:rPr>
        <w:t>5个以内。围绕我旗煤炭、银、铜、铅、锌</w:t>
      </w:r>
      <w:r>
        <w:rPr>
          <w:rFonts w:ascii="仿宋" w:hAnsi="仿宋" w:eastAsia="仿宋"/>
          <w:sz w:val="32"/>
          <w:szCs w:val="32"/>
        </w:rPr>
        <w:t>等优势矿</w:t>
      </w:r>
      <w:r>
        <w:rPr>
          <w:rFonts w:hint="eastAsia" w:ascii="仿宋" w:hAnsi="仿宋" w:eastAsia="仿宋"/>
          <w:sz w:val="32"/>
          <w:szCs w:val="32"/>
        </w:rPr>
        <w:t>中，</w:t>
      </w:r>
      <w:r>
        <w:rPr>
          <w:rFonts w:ascii="仿宋" w:hAnsi="仿宋" w:eastAsia="仿宋"/>
          <w:sz w:val="32"/>
          <w:szCs w:val="32"/>
        </w:rPr>
        <w:t>集中打造</w:t>
      </w:r>
      <w:r>
        <w:rPr>
          <w:rFonts w:hint="eastAsia" w:ascii="仿宋" w:hAnsi="仿宋" w:eastAsia="仿宋"/>
          <w:sz w:val="32"/>
          <w:szCs w:val="32"/>
        </w:rPr>
        <w:t>冶金工业</w:t>
      </w:r>
      <w:r>
        <w:rPr>
          <w:rFonts w:ascii="仿宋" w:hAnsi="仿宋" w:eastAsia="仿宋"/>
          <w:sz w:val="32"/>
          <w:szCs w:val="32"/>
        </w:rPr>
        <w:t>等特色产业板块。</w:t>
      </w:r>
      <w:r>
        <w:rPr>
          <w:rFonts w:hint="eastAsia" w:ascii="仿宋" w:hAnsi="仿宋" w:eastAsia="仿宋"/>
          <w:sz w:val="32"/>
          <w:szCs w:val="32"/>
        </w:rPr>
        <w:t>提升矿产资源集约节约利用水平，</w:t>
      </w:r>
      <w:r>
        <w:rPr>
          <w:rFonts w:ascii="仿宋" w:hAnsi="仿宋" w:eastAsia="仿宋"/>
          <w:sz w:val="32"/>
          <w:szCs w:val="32"/>
        </w:rPr>
        <w:t>矿产资源综合利用率</w:t>
      </w:r>
      <w:r>
        <w:rPr>
          <w:rFonts w:hint="eastAsia" w:ascii="仿宋" w:hAnsi="仿宋" w:eastAsia="仿宋"/>
          <w:sz w:val="32"/>
          <w:szCs w:val="32"/>
        </w:rPr>
        <w:t>达到</w:t>
      </w:r>
      <w:r>
        <w:rPr>
          <w:rFonts w:ascii="仿宋" w:hAnsi="仿宋" w:eastAsia="仿宋"/>
          <w:sz w:val="32"/>
          <w:szCs w:val="32"/>
        </w:rPr>
        <w:t>全</w:t>
      </w:r>
      <w:r>
        <w:rPr>
          <w:rFonts w:hint="eastAsia" w:ascii="仿宋" w:hAnsi="仿宋" w:eastAsia="仿宋"/>
          <w:sz w:val="32"/>
          <w:szCs w:val="32"/>
        </w:rPr>
        <w:t>区</w:t>
      </w:r>
      <w:r>
        <w:rPr>
          <w:rFonts w:ascii="仿宋" w:hAnsi="仿宋" w:eastAsia="仿宋"/>
          <w:sz w:val="32"/>
          <w:szCs w:val="32"/>
        </w:rPr>
        <w:t>平均水平</w:t>
      </w:r>
      <w:r>
        <w:rPr>
          <w:rFonts w:hint="eastAsia" w:ascii="仿宋" w:hAnsi="仿宋" w:eastAsia="仿宋"/>
          <w:sz w:val="32"/>
          <w:szCs w:val="32"/>
        </w:rPr>
        <w:t>。</w:t>
      </w:r>
    </w:p>
    <w:p>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加强绿色矿山建设，有序推动矿山绿色发展</w:t>
      </w:r>
      <w:r>
        <w:rPr>
          <w:rFonts w:hint="eastAsia" w:ascii="仿宋" w:hAnsi="仿宋" w:eastAsia="仿宋" w:cs="宋体"/>
          <w:sz w:val="32"/>
          <w:szCs w:val="32"/>
        </w:rPr>
        <w:t>。新建矿山要全部达到绿色矿山建设标准；</w:t>
      </w:r>
      <w:r>
        <w:rPr>
          <w:rFonts w:hint="eastAsia" w:hAnsi="宋体" w:eastAsia="仿宋_GB2312"/>
          <w:sz w:val="32"/>
          <w:szCs w:val="28"/>
        </w:rPr>
        <w:t>生产</w:t>
      </w:r>
      <w:r>
        <w:rPr>
          <w:rFonts w:eastAsia="仿宋_GB2312"/>
          <w:sz w:val="32"/>
          <w:szCs w:val="28"/>
        </w:rPr>
        <w:t>矿</w:t>
      </w:r>
      <w:r>
        <w:rPr>
          <w:rFonts w:hint="eastAsia" w:hAnsi="宋体" w:eastAsia="仿宋_GB2312"/>
          <w:sz w:val="32"/>
          <w:szCs w:val="28"/>
        </w:rPr>
        <w:t>山</w:t>
      </w:r>
      <w:r>
        <w:rPr>
          <w:rFonts w:hAnsi="宋体" w:eastAsia="仿宋_GB2312"/>
          <w:sz w:val="32"/>
          <w:szCs w:val="28"/>
        </w:rPr>
        <w:t>“</w:t>
      </w:r>
      <w:r>
        <w:rPr>
          <w:rFonts w:hint="eastAsia" w:hAnsi="宋体" w:eastAsia="仿宋_GB2312"/>
          <w:sz w:val="32"/>
          <w:szCs w:val="28"/>
        </w:rPr>
        <w:t>边开采</w:t>
      </w:r>
      <w:r>
        <w:rPr>
          <w:rFonts w:hAnsi="宋体" w:eastAsia="仿宋_GB2312"/>
          <w:sz w:val="32"/>
          <w:szCs w:val="28"/>
        </w:rPr>
        <w:t>、边治理”</w:t>
      </w:r>
      <w:r>
        <w:rPr>
          <w:rFonts w:hint="eastAsia" w:hAnsi="宋体" w:eastAsia="仿宋_GB2312"/>
          <w:sz w:val="32"/>
          <w:szCs w:val="28"/>
        </w:rPr>
        <w:t>要求全面</w:t>
      </w:r>
      <w:r>
        <w:rPr>
          <w:rFonts w:hAnsi="宋体" w:eastAsia="仿宋_GB2312"/>
          <w:sz w:val="32"/>
          <w:szCs w:val="28"/>
        </w:rPr>
        <w:t>落实</w:t>
      </w:r>
      <w:r>
        <w:rPr>
          <w:rFonts w:hint="eastAsia" w:hAnsi="宋体" w:eastAsia="仿宋_GB2312"/>
          <w:sz w:val="32"/>
          <w:szCs w:val="28"/>
        </w:rPr>
        <w:t>，矿山应治尽治率达100%</w:t>
      </w:r>
      <w:r>
        <w:rPr>
          <w:rFonts w:hAnsi="宋体" w:eastAsia="仿宋_GB2312"/>
          <w:sz w:val="32"/>
          <w:szCs w:val="28"/>
        </w:rPr>
        <w:t>。</w:t>
      </w:r>
      <w:r>
        <w:rPr>
          <w:rFonts w:hint="eastAsia" w:ascii="仿宋" w:hAnsi="仿宋" w:eastAsia="仿宋" w:cs="宋体"/>
          <w:sz w:val="32"/>
          <w:szCs w:val="32"/>
        </w:rPr>
        <w:t>生产矿山要按照绿色矿山建设标准加快改造升级，限期达到绿色矿山建设标准。强化新建和生产矿山地质环境治理成效，推进矿山规模化集约化开采，全面清理整顿矿业权，倒逼产能规模小、技术装备落后和不符合生态优先、绿色发展导向的各类矿山企业退出，实施矿山地质环境重点治理工程。</w:t>
      </w:r>
    </w:p>
    <w:p>
      <w:pPr>
        <w:pStyle w:val="91"/>
        <w:snapToGrid w:val="0"/>
        <w:spacing w:line="360" w:lineRule="auto"/>
        <w:ind w:firstLine="643" w:firstLineChars="200"/>
        <w:rPr>
          <w:rFonts w:ascii="仿宋_GB2312" w:eastAsia="仿宋_GB2312"/>
          <w:sz w:val="32"/>
          <w:szCs w:val="32"/>
        </w:rPr>
      </w:pPr>
      <w:r>
        <w:rPr>
          <w:rFonts w:hint="eastAsia" w:ascii="仿宋_GB2312" w:eastAsia="仿宋_GB2312"/>
          <w:b/>
          <w:sz w:val="32"/>
          <w:szCs w:val="32"/>
        </w:rPr>
        <w:t>落实深化矿产资源管理改革。</w:t>
      </w:r>
      <w:r>
        <w:rPr>
          <w:rFonts w:hint="eastAsia" w:ascii="仿宋_GB2312" w:eastAsia="仿宋_GB2312"/>
          <w:sz w:val="32"/>
          <w:szCs w:val="32"/>
        </w:rPr>
        <w:t>持续推进依法管矿和依法行政，进一步规范矿产资源勘查开采监督管理。坚持依法行政，提高监管队伍自身建设、技术监管能力。规范矿产资源勘查开发活动，建立矿业权人诚信体系。强化矿山地质环境治理恢复的监督管理，保证矿山生态环境有效恢复。</w:t>
      </w:r>
    </w:p>
    <w:p>
      <w:pPr>
        <w:spacing w:line="276" w:lineRule="auto"/>
        <w:rPr>
          <w:rFonts w:ascii="仿宋" w:hAnsi="仿宋" w:eastAsia="仿宋" w:cs="宋体"/>
          <w:b/>
          <w:bCs/>
          <w:sz w:val="24"/>
          <w:szCs w:val="24"/>
        </w:rPr>
      </w:pPr>
      <w:bookmarkStart w:id="44" w:name="_Toc485652451"/>
      <w:bookmarkStart w:id="45" w:name="_Toc502828697"/>
      <w:bookmarkStart w:id="46" w:name="_Toc492627560"/>
      <w:r>
        <w:rPr>
          <w:rFonts w:ascii="仿宋" w:hAnsi="仿宋" w:eastAsia="仿宋"/>
          <w:b/>
          <w:bCs/>
          <w:sz w:val="32"/>
          <w:szCs w:val="32"/>
        </w:rPr>
        <w:t xml:space="preserve">   </w:t>
      </w:r>
      <w:bookmarkEnd w:id="44"/>
      <w:bookmarkEnd w:id="45"/>
      <w:bookmarkEnd w:id="46"/>
      <w:r>
        <w:rPr>
          <w:rFonts w:hint="eastAsia" w:ascii="仿宋" w:hAnsi="仿宋" w:eastAsia="仿宋" w:cs="宋体"/>
          <w:b/>
          <w:bCs/>
          <w:sz w:val="24"/>
          <w:szCs w:val="24"/>
        </w:rPr>
        <w:t>专栏</w:t>
      </w:r>
      <w:r>
        <w:rPr>
          <w:rFonts w:hint="eastAsia" w:ascii="仿宋" w:hAnsi="仿宋" w:eastAsia="仿宋"/>
          <w:b/>
          <w:bCs/>
          <w:sz w:val="24"/>
          <w:szCs w:val="24"/>
        </w:rPr>
        <w:t>2</w:t>
      </w:r>
      <w:r>
        <w:rPr>
          <w:rFonts w:ascii="仿宋" w:hAnsi="仿宋" w:eastAsia="仿宋"/>
          <w:b/>
          <w:bCs/>
          <w:sz w:val="24"/>
          <w:szCs w:val="24"/>
        </w:rPr>
        <w:t xml:space="preserve">   </w:t>
      </w:r>
      <w:r>
        <w:rPr>
          <w:rFonts w:hint="eastAsia" w:ascii="仿宋" w:hAnsi="仿宋" w:eastAsia="仿宋" w:cs="宋体"/>
          <w:b/>
          <w:bCs/>
          <w:sz w:val="24"/>
          <w:szCs w:val="24"/>
        </w:rPr>
        <w:t>西乌珠穆沁旗矿产资源总体规划主要规划指标一览表</w:t>
      </w:r>
    </w:p>
    <w:tbl>
      <w:tblPr>
        <w:tblStyle w:val="32"/>
        <w:tblW w:w="50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6"/>
        <w:gridCol w:w="1100"/>
        <w:gridCol w:w="3582"/>
        <w:gridCol w:w="1134"/>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9" w:type="pct"/>
            <w:vAlign w:val="center"/>
          </w:tcPr>
          <w:p>
            <w:pPr>
              <w:adjustRightInd w:val="0"/>
              <w:jc w:val="center"/>
              <w:rPr>
                <w:rFonts w:ascii="仿宋" w:hAnsi="仿宋"/>
                <w:color w:val="000000" w:themeColor="text1"/>
              </w:rPr>
            </w:pPr>
            <w:r>
              <w:rPr>
                <w:rFonts w:ascii="仿宋" w:hAnsi="仿宋"/>
                <w:color w:val="000000" w:themeColor="text1"/>
              </w:rPr>
              <w:t>类别</w:t>
            </w:r>
          </w:p>
        </w:tc>
        <w:tc>
          <w:tcPr>
            <w:tcW w:w="2729" w:type="pct"/>
            <w:gridSpan w:val="2"/>
            <w:vAlign w:val="center"/>
          </w:tcPr>
          <w:p>
            <w:pPr>
              <w:adjustRightInd w:val="0"/>
              <w:jc w:val="center"/>
              <w:rPr>
                <w:rFonts w:ascii="仿宋" w:hAnsi="仿宋"/>
                <w:color w:val="000000" w:themeColor="text1"/>
              </w:rPr>
            </w:pPr>
            <w:r>
              <w:rPr>
                <w:rFonts w:hint="eastAsia" w:ascii="仿宋" w:hAnsi="仿宋"/>
                <w:color w:val="000000" w:themeColor="text1"/>
              </w:rPr>
              <w:t>指标名称（单位）</w:t>
            </w:r>
          </w:p>
        </w:tc>
        <w:tc>
          <w:tcPr>
            <w:tcW w:w="661" w:type="pct"/>
            <w:vAlign w:val="center"/>
          </w:tcPr>
          <w:p>
            <w:pPr>
              <w:adjustRightInd w:val="0"/>
              <w:jc w:val="center"/>
              <w:rPr>
                <w:rFonts w:ascii="仿宋" w:hAnsi="仿宋"/>
                <w:color w:val="000000" w:themeColor="text1"/>
              </w:rPr>
            </w:pPr>
            <w:r>
              <w:rPr>
                <w:rFonts w:ascii="仿宋" w:hAnsi="仿宋"/>
                <w:color w:val="000000" w:themeColor="text1"/>
              </w:rPr>
              <w:t>202</w:t>
            </w:r>
            <w:r>
              <w:rPr>
                <w:rFonts w:hint="eastAsia" w:ascii="仿宋" w:hAnsi="仿宋"/>
                <w:color w:val="000000" w:themeColor="text1"/>
              </w:rPr>
              <w:t>5</w:t>
            </w:r>
            <w:r>
              <w:rPr>
                <w:rFonts w:ascii="仿宋" w:hAnsi="仿宋"/>
                <w:color w:val="000000" w:themeColor="text1"/>
              </w:rPr>
              <w:t>年</w:t>
            </w:r>
          </w:p>
        </w:tc>
        <w:tc>
          <w:tcPr>
            <w:tcW w:w="691" w:type="pct"/>
            <w:vAlign w:val="center"/>
          </w:tcPr>
          <w:p>
            <w:pPr>
              <w:adjustRightInd w:val="0"/>
              <w:jc w:val="center"/>
              <w:rPr>
                <w:rFonts w:ascii="仿宋" w:hAnsi="仿宋"/>
                <w:color w:val="000000" w:themeColor="text1"/>
              </w:rPr>
            </w:pPr>
            <w:r>
              <w:rPr>
                <w:rFonts w:ascii="仿宋" w:hAnsi="仿宋"/>
                <w:color w:val="000000" w:themeColor="text1"/>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19" w:type="pct"/>
            <w:vAlign w:val="center"/>
          </w:tcPr>
          <w:p>
            <w:pPr>
              <w:adjustRightInd w:val="0"/>
              <w:jc w:val="center"/>
              <w:rPr>
                <w:rFonts w:ascii="仿宋" w:hAnsi="仿宋"/>
                <w:color w:val="000000" w:themeColor="text1"/>
              </w:rPr>
            </w:pPr>
            <w:r>
              <w:rPr>
                <w:rFonts w:hint="eastAsia" w:ascii="仿宋" w:hAnsi="仿宋"/>
                <w:color w:val="000000" w:themeColor="text1"/>
              </w:rPr>
              <w:t>新发现矿产地</w:t>
            </w:r>
          </w:p>
        </w:tc>
        <w:tc>
          <w:tcPr>
            <w:tcW w:w="2729" w:type="pct"/>
            <w:gridSpan w:val="2"/>
            <w:vAlign w:val="center"/>
          </w:tcPr>
          <w:p>
            <w:pPr>
              <w:adjustRightInd w:val="0"/>
              <w:jc w:val="center"/>
              <w:rPr>
                <w:rFonts w:ascii="仿宋" w:hAnsi="仿宋"/>
                <w:color w:val="000000" w:themeColor="text1"/>
              </w:rPr>
            </w:pPr>
            <w:r>
              <w:rPr>
                <w:rFonts w:hint="eastAsia" w:ascii="仿宋" w:hAnsi="仿宋"/>
                <w:color w:val="000000" w:themeColor="text1"/>
              </w:rPr>
              <w:t>处</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3-5</w:t>
            </w:r>
          </w:p>
        </w:tc>
        <w:tc>
          <w:tcPr>
            <w:tcW w:w="691" w:type="pct"/>
            <w:vAlign w:val="center"/>
          </w:tcPr>
          <w:p>
            <w:pPr>
              <w:adjustRightInd w:val="0"/>
              <w:jc w:val="center"/>
              <w:rPr>
                <w:rFonts w:ascii="仿宋" w:hAnsi="仿宋"/>
                <w:color w:val="000000" w:themeColor="text1"/>
              </w:rPr>
            </w:pPr>
            <w:r>
              <w:rPr>
                <w:rFonts w:hint="eastAsia"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restart"/>
            <w:vAlign w:val="center"/>
          </w:tcPr>
          <w:p>
            <w:pPr>
              <w:adjustRightInd w:val="0"/>
              <w:jc w:val="center"/>
              <w:rPr>
                <w:rFonts w:ascii="仿宋" w:hAnsi="仿宋"/>
                <w:color w:val="000000" w:themeColor="text1"/>
              </w:rPr>
            </w:pPr>
            <w:r>
              <w:rPr>
                <w:rFonts w:hint="eastAsia" w:ascii="仿宋" w:hAnsi="仿宋"/>
                <w:color w:val="000000" w:themeColor="text1"/>
              </w:rPr>
              <w:t>新增</w:t>
            </w:r>
            <w:r>
              <w:rPr>
                <w:rFonts w:ascii="仿宋" w:hAnsi="仿宋"/>
                <w:color w:val="000000" w:themeColor="text1"/>
              </w:rPr>
              <w:t>资源</w:t>
            </w:r>
            <w:r>
              <w:rPr>
                <w:rFonts w:hint="eastAsia" w:ascii="仿宋" w:hAnsi="仿宋"/>
                <w:color w:val="000000" w:themeColor="text1"/>
              </w:rPr>
              <w:t>储量</w:t>
            </w:r>
          </w:p>
        </w:tc>
        <w:tc>
          <w:tcPr>
            <w:tcW w:w="2729" w:type="pct"/>
            <w:gridSpan w:val="2"/>
            <w:vAlign w:val="center"/>
          </w:tcPr>
          <w:p>
            <w:pPr>
              <w:adjustRightInd w:val="0"/>
              <w:jc w:val="center"/>
              <w:rPr>
                <w:rFonts w:ascii="仿宋" w:hAnsi="仿宋"/>
                <w:color w:val="000000" w:themeColor="text1"/>
              </w:rPr>
            </w:pPr>
            <w:r>
              <w:rPr>
                <w:rFonts w:ascii="仿宋" w:hAnsi="仿宋"/>
                <w:color w:val="000000" w:themeColor="text1"/>
              </w:rPr>
              <w:t>铁(万吨)</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5</w:t>
            </w:r>
            <w:r>
              <w:rPr>
                <w:rFonts w:ascii="仿宋" w:hAnsi="仿宋"/>
                <w:color w:val="000000" w:themeColor="text1"/>
              </w:rPr>
              <w:t>00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2729" w:type="pct"/>
            <w:gridSpan w:val="2"/>
            <w:vAlign w:val="center"/>
          </w:tcPr>
          <w:p>
            <w:pPr>
              <w:adjustRightInd w:val="0"/>
              <w:jc w:val="center"/>
              <w:rPr>
                <w:rFonts w:ascii="仿宋" w:hAnsi="仿宋"/>
                <w:color w:val="000000" w:themeColor="text1"/>
              </w:rPr>
            </w:pPr>
            <w:r>
              <w:rPr>
                <w:rFonts w:ascii="仿宋" w:hAnsi="仿宋"/>
                <w:color w:val="000000" w:themeColor="text1"/>
              </w:rPr>
              <w:t>铜 (万吨)</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4</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2729" w:type="pct"/>
            <w:gridSpan w:val="2"/>
            <w:vAlign w:val="center"/>
          </w:tcPr>
          <w:p>
            <w:pPr>
              <w:adjustRightInd w:val="0"/>
              <w:jc w:val="center"/>
              <w:rPr>
                <w:rFonts w:ascii="仿宋" w:hAnsi="仿宋"/>
                <w:color w:val="000000" w:themeColor="text1"/>
              </w:rPr>
            </w:pPr>
            <w:r>
              <w:rPr>
                <w:rFonts w:hint="eastAsia" w:ascii="仿宋" w:hAnsi="仿宋"/>
                <w:color w:val="000000" w:themeColor="text1"/>
              </w:rPr>
              <w:t>铅锌</w:t>
            </w:r>
            <w:r>
              <w:rPr>
                <w:rFonts w:ascii="仿宋" w:hAnsi="仿宋"/>
                <w:color w:val="000000" w:themeColor="text1"/>
              </w:rPr>
              <w:t>（</w:t>
            </w:r>
            <w:r>
              <w:rPr>
                <w:rFonts w:hint="eastAsia" w:ascii="仿宋" w:hAnsi="仿宋"/>
                <w:color w:val="000000" w:themeColor="text1"/>
              </w:rPr>
              <w:t>万吨</w:t>
            </w:r>
            <w:r>
              <w:rPr>
                <w:rFonts w:ascii="仿宋" w:hAnsi="仿宋"/>
                <w:color w:val="000000" w:themeColor="text1"/>
              </w:rPr>
              <w:t>）</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30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2729" w:type="pct"/>
            <w:gridSpan w:val="2"/>
            <w:vAlign w:val="center"/>
          </w:tcPr>
          <w:p>
            <w:pPr>
              <w:adjustRightInd w:val="0"/>
              <w:jc w:val="center"/>
              <w:rPr>
                <w:rFonts w:ascii="仿宋" w:hAnsi="仿宋"/>
                <w:color w:val="000000" w:themeColor="text1"/>
              </w:rPr>
            </w:pPr>
            <w:r>
              <w:rPr>
                <w:rFonts w:hint="eastAsia" w:ascii="仿宋" w:hAnsi="仿宋"/>
                <w:color w:val="000000" w:themeColor="text1"/>
              </w:rPr>
              <w:t>银</w:t>
            </w:r>
            <w:r>
              <w:rPr>
                <w:rFonts w:ascii="仿宋" w:hAnsi="仿宋"/>
                <w:color w:val="000000" w:themeColor="text1"/>
              </w:rPr>
              <w:t>（</w:t>
            </w:r>
            <w:r>
              <w:rPr>
                <w:rFonts w:hint="eastAsia" w:ascii="仿宋" w:hAnsi="仿宋"/>
                <w:color w:val="000000" w:themeColor="text1"/>
              </w:rPr>
              <w:t>吨</w:t>
            </w:r>
            <w:r>
              <w:rPr>
                <w:rFonts w:ascii="仿宋" w:hAnsi="仿宋"/>
                <w:color w:val="000000" w:themeColor="text1"/>
              </w:rPr>
              <w:t>）</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500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restart"/>
            <w:vAlign w:val="center"/>
          </w:tcPr>
          <w:p>
            <w:pPr>
              <w:adjustRightInd w:val="0"/>
              <w:rPr>
                <w:rFonts w:ascii="仿宋" w:hAnsi="仿宋"/>
                <w:color w:val="000000" w:themeColor="text1"/>
              </w:rPr>
            </w:pPr>
            <w:r>
              <w:rPr>
                <w:rFonts w:ascii="仿宋" w:hAnsi="仿宋"/>
              </w:rPr>
              <w:t>矿产资源开发利用与保护</w:t>
            </w:r>
          </w:p>
        </w:tc>
        <w:tc>
          <w:tcPr>
            <w:tcW w:w="641" w:type="pct"/>
            <w:vMerge w:val="restart"/>
            <w:vAlign w:val="center"/>
          </w:tcPr>
          <w:p>
            <w:pPr>
              <w:adjustRightInd w:val="0"/>
              <w:jc w:val="center"/>
              <w:rPr>
                <w:rFonts w:ascii="仿宋" w:hAnsi="仿宋"/>
                <w:color w:val="000000" w:themeColor="text1"/>
              </w:rPr>
            </w:pPr>
            <w:r>
              <w:rPr>
                <w:rFonts w:hint="eastAsia" w:ascii="仿宋" w:hAnsi="仿宋"/>
                <w:color w:val="000000" w:themeColor="text1"/>
              </w:rPr>
              <w:t>年</w:t>
            </w:r>
            <w:r>
              <w:rPr>
                <w:rFonts w:ascii="仿宋" w:hAnsi="仿宋"/>
                <w:color w:val="000000" w:themeColor="text1"/>
              </w:rPr>
              <w:t>开采总量</w:t>
            </w:r>
          </w:p>
        </w:tc>
        <w:tc>
          <w:tcPr>
            <w:tcW w:w="2088" w:type="pct"/>
            <w:vAlign w:val="center"/>
          </w:tcPr>
          <w:p>
            <w:pPr>
              <w:adjustRightInd w:val="0"/>
              <w:jc w:val="center"/>
              <w:rPr>
                <w:rFonts w:ascii="仿宋" w:hAnsi="仿宋"/>
                <w:color w:val="000000" w:themeColor="text1"/>
              </w:rPr>
            </w:pPr>
            <w:r>
              <w:rPr>
                <w:rFonts w:hint="eastAsia" w:ascii="仿宋" w:hAnsi="仿宋"/>
                <w:color w:val="000000" w:themeColor="text1"/>
              </w:rPr>
              <w:t>建筑用</w:t>
            </w:r>
            <w:r>
              <w:rPr>
                <w:rFonts w:ascii="仿宋" w:hAnsi="仿宋"/>
                <w:color w:val="000000" w:themeColor="text1"/>
              </w:rPr>
              <w:t>砂（</w:t>
            </w:r>
            <w:r>
              <w:rPr>
                <w:rFonts w:hint="eastAsia" w:ascii="仿宋" w:hAnsi="仿宋"/>
                <w:color w:val="000000" w:themeColor="text1"/>
              </w:rPr>
              <w:t>万</w:t>
            </w:r>
            <w:r>
              <w:rPr>
                <w:rFonts w:ascii="仿宋" w:hAnsi="仿宋"/>
                <w:color w:val="000000" w:themeColor="text1"/>
              </w:rPr>
              <w:t>吨）</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w:t>
            </w:r>
            <w:r>
              <w:rPr>
                <w:rFonts w:ascii="仿宋" w:hAnsi="仿宋"/>
                <w:color w:val="000000" w:themeColor="text1"/>
              </w:rPr>
              <w:t>50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ind w:firstLine="420"/>
              <w:jc w:val="center"/>
              <w:rPr>
                <w:rFonts w:ascii="仿宋" w:hAnsi="仿宋"/>
              </w:rPr>
            </w:pPr>
          </w:p>
        </w:tc>
        <w:tc>
          <w:tcPr>
            <w:tcW w:w="641" w:type="pct"/>
            <w:vMerge w:val="continue"/>
            <w:vAlign w:val="center"/>
          </w:tcPr>
          <w:p>
            <w:pPr>
              <w:adjustRightInd w:val="0"/>
              <w:jc w:val="center"/>
              <w:rPr>
                <w:rFonts w:ascii="仿宋" w:hAnsi="仿宋"/>
                <w:color w:val="000000" w:themeColor="text1"/>
              </w:rPr>
            </w:pPr>
          </w:p>
        </w:tc>
        <w:tc>
          <w:tcPr>
            <w:tcW w:w="2088" w:type="pct"/>
            <w:vAlign w:val="center"/>
          </w:tcPr>
          <w:p>
            <w:pPr>
              <w:adjustRightInd w:val="0"/>
              <w:jc w:val="center"/>
              <w:rPr>
                <w:rFonts w:ascii="仿宋" w:hAnsi="仿宋"/>
                <w:color w:val="000000" w:themeColor="text1"/>
              </w:rPr>
            </w:pPr>
            <w:r>
              <w:rPr>
                <w:rFonts w:hint="eastAsia" w:ascii="仿宋" w:hAnsi="仿宋"/>
                <w:color w:val="000000" w:themeColor="text1"/>
              </w:rPr>
              <w:t>建筑用石</w:t>
            </w:r>
            <w:r>
              <w:rPr>
                <w:rFonts w:ascii="仿宋" w:hAnsi="仿宋"/>
                <w:color w:val="000000" w:themeColor="text1"/>
              </w:rPr>
              <w:t>（</w:t>
            </w:r>
            <w:r>
              <w:rPr>
                <w:rFonts w:hint="eastAsia" w:ascii="仿宋" w:hAnsi="仿宋"/>
                <w:color w:val="000000" w:themeColor="text1"/>
              </w:rPr>
              <w:t>万</w:t>
            </w:r>
            <w:r>
              <w:rPr>
                <w:rFonts w:ascii="仿宋" w:hAnsi="仿宋"/>
                <w:color w:val="000000" w:themeColor="text1"/>
              </w:rPr>
              <w:t>吨）</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w:t>
            </w:r>
            <w:r>
              <w:rPr>
                <w:rFonts w:ascii="仿宋" w:hAnsi="仿宋"/>
                <w:color w:val="000000" w:themeColor="text1"/>
              </w:rPr>
              <w:t>60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641" w:type="pct"/>
            <w:vMerge w:val="restart"/>
            <w:vAlign w:val="center"/>
          </w:tcPr>
          <w:p>
            <w:pPr>
              <w:adjustRightInd w:val="0"/>
              <w:jc w:val="center"/>
              <w:rPr>
                <w:rFonts w:ascii="仿宋" w:hAnsi="仿宋"/>
                <w:color w:val="000000" w:themeColor="text1"/>
              </w:rPr>
            </w:pPr>
            <w:r>
              <w:rPr>
                <w:rFonts w:ascii="仿宋" w:hAnsi="仿宋"/>
                <w:color w:val="000000" w:themeColor="text1"/>
              </w:rPr>
              <w:t>矿山数量</w:t>
            </w:r>
            <w:r>
              <w:rPr>
                <w:rFonts w:hint="eastAsia" w:ascii="仿宋" w:hAnsi="仿宋"/>
                <w:color w:val="000000" w:themeColor="text1"/>
              </w:rPr>
              <w:t>（个）</w:t>
            </w:r>
          </w:p>
        </w:tc>
        <w:tc>
          <w:tcPr>
            <w:tcW w:w="2088" w:type="pct"/>
            <w:vAlign w:val="center"/>
          </w:tcPr>
          <w:p>
            <w:pPr>
              <w:pStyle w:val="27"/>
              <w:widowControl w:val="0"/>
              <w:snapToGrid w:val="0"/>
              <w:spacing w:before="0" w:beforeAutospacing="0" w:after="0" w:afterAutospacing="0"/>
              <w:jc w:val="center"/>
              <w:rPr>
                <w:rFonts w:ascii="仿宋" w:hAnsi="仿宋" w:cs="Times New Roman"/>
                <w:kern w:val="2"/>
                <w:sz w:val="21"/>
                <w:szCs w:val="21"/>
              </w:rPr>
            </w:pPr>
            <w:r>
              <w:rPr>
                <w:rFonts w:hint="eastAsia" w:ascii="仿宋" w:hAnsi="仿宋" w:cs="Times New Roman"/>
                <w:kern w:val="2"/>
                <w:sz w:val="21"/>
                <w:szCs w:val="21"/>
              </w:rPr>
              <w:t>在期</w:t>
            </w:r>
            <w:r>
              <w:rPr>
                <w:rFonts w:ascii="仿宋" w:hAnsi="仿宋" w:cs="Times New Roman"/>
                <w:kern w:val="2"/>
                <w:sz w:val="21"/>
                <w:szCs w:val="21"/>
              </w:rPr>
              <w:t>矿山总数</w:t>
            </w:r>
            <w:r>
              <w:rPr>
                <w:rFonts w:hint="eastAsia" w:ascii="仿宋" w:hAnsi="仿宋" w:cs="Times New Roman"/>
                <w:kern w:val="2"/>
                <w:sz w:val="21"/>
                <w:szCs w:val="21"/>
              </w:rPr>
              <w:t>（个</w:t>
            </w:r>
            <w:r>
              <w:rPr>
                <w:rFonts w:ascii="仿宋" w:hAnsi="仿宋" w:cs="Times New Roman"/>
                <w:kern w:val="2"/>
                <w:sz w:val="21"/>
                <w:szCs w:val="21"/>
              </w:rPr>
              <w:t>）</w:t>
            </w:r>
          </w:p>
        </w:tc>
        <w:tc>
          <w:tcPr>
            <w:tcW w:w="661" w:type="pct"/>
            <w:vAlign w:val="center"/>
          </w:tcPr>
          <w:p>
            <w:pPr>
              <w:snapToGrid w:val="0"/>
              <w:jc w:val="center"/>
              <w:rPr>
                <w:rFonts w:ascii="仿宋" w:hAnsi="仿宋"/>
              </w:rPr>
            </w:pPr>
            <w:r>
              <w:rPr>
                <w:rFonts w:hint="eastAsia" w:ascii="仿宋" w:hAnsi="仿宋"/>
              </w:rPr>
              <w:t>≤</w:t>
            </w:r>
            <w:r>
              <w:rPr>
                <w:rFonts w:ascii="仿宋" w:hAnsi="仿宋"/>
              </w:rPr>
              <w:t>4</w:t>
            </w:r>
            <w:r>
              <w:rPr>
                <w:rFonts w:hint="eastAsia" w:ascii="仿宋" w:hAnsi="仿宋"/>
              </w:rPr>
              <w:t>5</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641" w:type="pct"/>
            <w:vMerge w:val="continue"/>
            <w:vAlign w:val="center"/>
          </w:tcPr>
          <w:p>
            <w:pPr>
              <w:adjustRightInd w:val="0"/>
              <w:jc w:val="center"/>
              <w:rPr>
                <w:rFonts w:ascii="仿宋" w:hAnsi="仿宋"/>
                <w:color w:val="000000" w:themeColor="text1"/>
              </w:rPr>
            </w:pPr>
          </w:p>
        </w:tc>
        <w:tc>
          <w:tcPr>
            <w:tcW w:w="2088" w:type="pct"/>
            <w:vAlign w:val="center"/>
          </w:tcPr>
          <w:p>
            <w:pPr>
              <w:pStyle w:val="27"/>
              <w:widowControl w:val="0"/>
              <w:snapToGrid w:val="0"/>
              <w:spacing w:before="0" w:beforeAutospacing="0" w:after="0" w:afterAutospacing="0"/>
              <w:jc w:val="center"/>
              <w:rPr>
                <w:rFonts w:ascii="仿宋" w:hAnsi="仿宋" w:cs="Times New Roman"/>
                <w:kern w:val="2"/>
                <w:sz w:val="21"/>
                <w:szCs w:val="21"/>
              </w:rPr>
            </w:pPr>
            <w:r>
              <w:rPr>
                <w:rFonts w:hint="eastAsia" w:ascii="仿宋" w:hAnsi="仿宋" w:cs="Times New Roman"/>
                <w:kern w:val="2"/>
                <w:sz w:val="21"/>
                <w:szCs w:val="21"/>
              </w:rPr>
              <w:t>建筑用矿山总数</w:t>
            </w:r>
          </w:p>
        </w:tc>
        <w:tc>
          <w:tcPr>
            <w:tcW w:w="661" w:type="pct"/>
            <w:vAlign w:val="center"/>
          </w:tcPr>
          <w:p>
            <w:pPr>
              <w:snapToGrid w:val="0"/>
              <w:jc w:val="center"/>
              <w:rPr>
                <w:rFonts w:ascii="仿宋" w:hAnsi="仿宋"/>
              </w:rPr>
            </w:pPr>
            <w:r>
              <w:rPr>
                <w:rFonts w:hint="eastAsia" w:ascii="仿宋" w:hAnsi="仿宋"/>
              </w:rPr>
              <w:t>≤6</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2729" w:type="pct"/>
            <w:gridSpan w:val="2"/>
            <w:vAlign w:val="center"/>
          </w:tcPr>
          <w:p>
            <w:pPr>
              <w:adjustRightInd w:val="0"/>
              <w:jc w:val="center"/>
              <w:rPr>
                <w:rFonts w:ascii="仿宋" w:hAnsi="仿宋"/>
                <w:color w:val="000000" w:themeColor="text1"/>
              </w:rPr>
            </w:pPr>
            <w:r>
              <w:rPr>
                <w:rFonts w:ascii="仿宋" w:hAnsi="仿宋"/>
                <w:color w:val="000000" w:themeColor="text1"/>
              </w:rPr>
              <w:t>大中型矿山比例</w:t>
            </w:r>
            <w:r>
              <w:rPr>
                <w:rFonts w:hint="eastAsia" w:ascii="仿宋" w:hAnsi="仿宋"/>
                <w:color w:val="000000" w:themeColor="text1"/>
              </w:rPr>
              <w:t>（％）</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≥45</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pct"/>
            <w:vMerge w:val="continue"/>
            <w:vAlign w:val="center"/>
          </w:tcPr>
          <w:p>
            <w:pPr>
              <w:adjustRightInd w:val="0"/>
              <w:jc w:val="center"/>
              <w:rPr>
                <w:rFonts w:ascii="仿宋" w:hAnsi="仿宋"/>
                <w:color w:val="000000" w:themeColor="text1"/>
              </w:rPr>
            </w:pPr>
          </w:p>
        </w:tc>
        <w:tc>
          <w:tcPr>
            <w:tcW w:w="2729" w:type="pct"/>
            <w:gridSpan w:val="2"/>
            <w:vAlign w:val="center"/>
          </w:tcPr>
          <w:p>
            <w:pPr>
              <w:adjustRightInd w:val="0"/>
              <w:jc w:val="center"/>
              <w:rPr>
                <w:rFonts w:ascii="仿宋" w:hAnsi="仿宋"/>
                <w:color w:val="000000" w:themeColor="text1"/>
              </w:rPr>
            </w:pPr>
            <w:r>
              <w:rPr>
                <w:rFonts w:hint="eastAsia" w:ascii="仿宋" w:hAnsi="仿宋"/>
                <w:color w:val="000000" w:themeColor="text1"/>
              </w:rPr>
              <w:t>生产矿山地质环境治理恢复率（％）</w:t>
            </w:r>
          </w:p>
        </w:tc>
        <w:tc>
          <w:tcPr>
            <w:tcW w:w="661" w:type="pct"/>
            <w:vAlign w:val="center"/>
          </w:tcPr>
          <w:p>
            <w:pPr>
              <w:adjustRightInd w:val="0"/>
              <w:jc w:val="center"/>
              <w:rPr>
                <w:rFonts w:ascii="仿宋" w:hAnsi="仿宋"/>
                <w:color w:val="000000" w:themeColor="text1"/>
              </w:rPr>
            </w:pPr>
            <w:r>
              <w:rPr>
                <w:rFonts w:hint="eastAsia" w:ascii="仿宋" w:hAnsi="仿宋"/>
                <w:color w:val="000000" w:themeColor="text1"/>
              </w:rPr>
              <w:t>100</w:t>
            </w:r>
          </w:p>
        </w:tc>
        <w:tc>
          <w:tcPr>
            <w:tcW w:w="691" w:type="pct"/>
            <w:vAlign w:val="center"/>
          </w:tcPr>
          <w:p>
            <w:pPr>
              <w:jc w:val="center"/>
              <w:rPr>
                <w:rFonts w:ascii="仿宋" w:hAnsi="仿宋"/>
                <w:color w:val="000000" w:themeColor="text1"/>
              </w:rPr>
            </w:pPr>
            <w:r>
              <w:rPr>
                <w:rFonts w:ascii="仿宋" w:hAnsi="仿宋"/>
                <w:color w:val="000000" w:themeColor="text1"/>
              </w:rPr>
              <w:t>预期性</w:t>
            </w:r>
          </w:p>
        </w:tc>
      </w:tr>
    </w:tbl>
    <w:p>
      <w:pPr>
        <w:spacing w:line="276" w:lineRule="auto"/>
        <w:ind w:firstLine="643" w:firstLineChars="200"/>
        <w:rPr>
          <w:rFonts w:ascii="仿宋" w:hAnsi="仿宋" w:eastAsia="仿宋" w:cs="宋体"/>
          <w:b/>
          <w:sz w:val="32"/>
          <w:szCs w:val="32"/>
        </w:rPr>
      </w:pPr>
      <w:bookmarkStart w:id="47" w:name="_Toc112579165"/>
      <w:r>
        <w:rPr>
          <w:rFonts w:hint="eastAsia" w:ascii="仿宋" w:hAnsi="仿宋" w:eastAsia="仿宋" w:cs="宋体"/>
          <w:b/>
          <w:sz w:val="32"/>
          <w:szCs w:val="32"/>
        </w:rPr>
        <w:t>二、</w:t>
      </w:r>
      <w:r>
        <w:rPr>
          <w:rFonts w:ascii="仿宋" w:hAnsi="仿宋" w:eastAsia="仿宋" w:cs="宋体"/>
          <w:b/>
          <w:sz w:val="32"/>
          <w:szCs w:val="32"/>
        </w:rPr>
        <w:t>20</w:t>
      </w:r>
      <w:r>
        <w:rPr>
          <w:rFonts w:hint="eastAsia" w:ascii="仿宋" w:hAnsi="仿宋" w:eastAsia="仿宋" w:cs="宋体"/>
          <w:b/>
          <w:sz w:val="32"/>
          <w:szCs w:val="32"/>
        </w:rPr>
        <w:t>3</w:t>
      </w:r>
      <w:r>
        <w:rPr>
          <w:rFonts w:ascii="仿宋" w:hAnsi="仿宋" w:eastAsia="仿宋" w:cs="宋体"/>
          <w:b/>
          <w:sz w:val="32"/>
          <w:szCs w:val="32"/>
        </w:rPr>
        <w:t>5</w:t>
      </w:r>
      <w:r>
        <w:rPr>
          <w:rFonts w:hint="eastAsia" w:ascii="仿宋" w:hAnsi="仿宋" w:eastAsia="仿宋" w:cs="宋体"/>
          <w:b/>
          <w:sz w:val="32"/>
          <w:szCs w:val="32"/>
        </w:rPr>
        <w:t>年展望</w:t>
      </w:r>
      <w:bookmarkEnd w:id="47"/>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地质工作服务领域进一步拓展和延伸，矿产资源开发布局更趋合理，矿山企业结构调整得到优化，矿产资源综合利用水平明显提高，矿产资源勘查开发有偿使用管理更加有序，矿山企业达到集约化生产、规模化经营。矿产资源勘查、开发和利用的监督管理体系更加完善，矿产资源对经济社会发展的保障程度全面提高，矿地融合，实现绿色矿山建设全覆盖。</w:t>
      </w:r>
    </w:p>
    <w:p>
      <w:pPr>
        <w:pStyle w:val="2"/>
        <w:ind w:firstLine="0" w:firstLineChars="0"/>
      </w:pPr>
    </w:p>
    <w:p>
      <w:pPr>
        <w:pStyle w:val="3"/>
        <w:pageBreakBefore/>
        <w:spacing w:before="240" w:after="240" w:line="240" w:lineRule="auto"/>
        <w:jc w:val="center"/>
        <w:rPr>
          <w:rFonts w:ascii="仿宋" w:hAnsi="仿宋" w:eastAsia="仿宋" w:cs="宋体"/>
          <w:sz w:val="44"/>
          <w:szCs w:val="44"/>
        </w:rPr>
      </w:pPr>
      <w:bookmarkStart w:id="48" w:name="_Toc112579166"/>
      <w:bookmarkStart w:id="49" w:name="_Toc98753213"/>
      <w:bookmarkStart w:id="50" w:name="_Toc113655909"/>
      <w:r>
        <w:rPr>
          <w:rFonts w:hint="eastAsia" w:ascii="仿宋" w:hAnsi="仿宋" w:eastAsia="仿宋" w:cs="宋体"/>
          <w:sz w:val="44"/>
          <w:szCs w:val="44"/>
        </w:rPr>
        <w:t xml:space="preserve">第三章 </w:t>
      </w:r>
      <w:bookmarkEnd w:id="48"/>
      <w:bookmarkEnd w:id="49"/>
      <w:r>
        <w:rPr>
          <w:rFonts w:hint="eastAsia" w:ascii="仿宋" w:hAnsi="仿宋" w:eastAsia="仿宋" w:cs="宋体"/>
          <w:sz w:val="44"/>
          <w:szCs w:val="44"/>
        </w:rPr>
        <w:t>勘查开发总体布局</w:t>
      </w:r>
      <w:bookmarkEnd w:id="50"/>
    </w:p>
    <w:p>
      <w:pPr>
        <w:pStyle w:val="92"/>
        <w:ind w:firstLine="640"/>
        <w:jc w:val="both"/>
        <w:rPr>
          <w:rFonts w:ascii="仿宋" w:hAnsi="仿宋" w:eastAsia="仿宋" w:cs="仿宋"/>
          <w:sz w:val="32"/>
          <w:szCs w:val="32"/>
        </w:rPr>
      </w:pPr>
      <w:bookmarkStart w:id="51" w:name="_Toc98753214"/>
      <w:r>
        <w:rPr>
          <w:rFonts w:hint="eastAsia" w:ascii="仿宋" w:hAnsi="仿宋" w:eastAsia="仿宋" w:cs="仿宋"/>
          <w:sz w:val="32"/>
          <w:szCs w:val="32"/>
        </w:rPr>
        <w:t>严格落实国土空间和“三线一单”生态环境分区管控要求，严格执行产业准入负面清单。落实生态保护红线、永久基本农田线、城镇开发边界线、沿黄生态管控线、自然保护地、草原等管控要求；落实自治区最严格的草原生态环境保护制度；落实国家、自治区其他不得开采矿产资源的区域。</w:t>
      </w:r>
    </w:p>
    <w:p>
      <w:pPr>
        <w:pStyle w:val="4"/>
        <w:spacing w:before="120" w:after="120" w:line="360" w:lineRule="auto"/>
        <w:ind w:firstLine="723" w:firstLineChars="200"/>
        <w:jc w:val="center"/>
        <w:rPr>
          <w:rFonts w:ascii="仿宋" w:hAnsi="仿宋" w:eastAsia="仿宋" w:cs="宋体"/>
          <w:sz w:val="36"/>
          <w:szCs w:val="36"/>
        </w:rPr>
      </w:pPr>
      <w:bookmarkStart w:id="52" w:name="_Toc112579167"/>
      <w:bookmarkStart w:id="53" w:name="_Toc113655910"/>
      <w:r>
        <w:rPr>
          <w:rFonts w:hint="eastAsia" w:ascii="仿宋" w:hAnsi="仿宋" w:eastAsia="仿宋" w:cs="宋体"/>
          <w:sz w:val="36"/>
          <w:szCs w:val="36"/>
        </w:rPr>
        <w:t>第一节 矿产资源勘查开发调控方向</w:t>
      </w:r>
      <w:bookmarkEnd w:id="51"/>
      <w:bookmarkEnd w:id="52"/>
      <w:bookmarkEnd w:id="53"/>
    </w:p>
    <w:p>
      <w:pPr>
        <w:pStyle w:val="91"/>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重点勘查煤、金、银、铜、铅、锌等紧缺矿产和稀有、稀散矿产，加强战略性</w:t>
      </w:r>
      <w:r>
        <w:rPr>
          <w:rFonts w:ascii="Times New Roman" w:hAnsi="Times New Roman" w:eastAsia="仿宋_GB2312" w:cs="Times New Roman"/>
          <w:sz w:val="32"/>
          <w:szCs w:val="32"/>
        </w:rPr>
        <w:t>矿产</w:t>
      </w:r>
      <w:r>
        <w:rPr>
          <w:rFonts w:hint="eastAsia" w:ascii="Times New Roman" w:hAnsi="Times New Roman" w:eastAsia="仿宋_GB2312" w:cs="Times New Roman"/>
          <w:sz w:val="32"/>
          <w:szCs w:val="32"/>
        </w:rPr>
        <w:t>深部</w:t>
      </w:r>
      <w:r>
        <w:rPr>
          <w:rFonts w:ascii="Times New Roman" w:hAnsi="Times New Roman" w:eastAsia="仿宋_GB2312" w:cs="Times New Roman"/>
          <w:sz w:val="32"/>
          <w:szCs w:val="32"/>
        </w:rPr>
        <w:t>勘查</w:t>
      </w:r>
      <w:r>
        <w:rPr>
          <w:rFonts w:hint="eastAsia" w:ascii="Times New Roman" w:hAnsi="Times New Roman" w:eastAsia="仿宋_GB2312" w:cs="Times New Roman"/>
          <w:sz w:val="32"/>
          <w:szCs w:val="32"/>
        </w:rPr>
        <w:t>。加强地热等非常规能源调查评价和勘查力度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限制勘查</w:t>
      </w:r>
      <w:r>
        <w:rPr>
          <w:rFonts w:ascii="Times New Roman" w:hAnsi="Times New Roman" w:eastAsia="仿宋_GB2312" w:cs="Times New Roman"/>
          <w:sz w:val="32"/>
          <w:szCs w:val="32"/>
        </w:rPr>
        <w:t>对环境破坏较大的</w:t>
      </w:r>
      <w:r>
        <w:rPr>
          <w:rFonts w:hint="eastAsia" w:ascii="Times New Roman" w:hAnsi="Times New Roman" w:eastAsia="仿宋_GB2312" w:cs="Times New Roman"/>
          <w:sz w:val="32"/>
          <w:szCs w:val="32"/>
        </w:rPr>
        <w:t>砂金矿产，原则上不再新立此类矿产的勘查项目，确需新立的，必须通过环境影响评估，并征得环保部门同意。禁止勘查超贫磁铁矿。</w:t>
      </w:r>
    </w:p>
    <w:p>
      <w:pPr>
        <w:pStyle w:val="91"/>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鼓励开发利用煤、金、银、铜、铅、锌等金属矿产；普通萤石、冶金用石英岩、大理岩等优质高效非金属矿产和普通建筑用砂、石矿产。限制开采</w:t>
      </w:r>
      <w:r>
        <w:rPr>
          <w:rFonts w:ascii="Times New Roman" w:hAnsi="Times New Roman" w:eastAsia="仿宋_GB2312" w:cs="Times New Roman"/>
          <w:sz w:val="32"/>
          <w:szCs w:val="32"/>
        </w:rPr>
        <w:t>湿地泥炭以及砂铁等重砂矿物</w:t>
      </w:r>
      <w:r>
        <w:rPr>
          <w:rFonts w:hint="eastAsia" w:ascii="Times New Roman" w:hAnsi="Times New Roman" w:eastAsia="仿宋_GB2312" w:cs="Times New Roman"/>
          <w:sz w:val="32"/>
          <w:szCs w:val="32"/>
        </w:rPr>
        <w:t>。稀土和</w:t>
      </w:r>
      <w:r>
        <w:rPr>
          <w:rFonts w:ascii="Times New Roman" w:hAnsi="Times New Roman" w:eastAsia="仿宋_GB2312" w:cs="Times New Roman"/>
          <w:sz w:val="32"/>
          <w:szCs w:val="32"/>
        </w:rPr>
        <w:t>钨</w:t>
      </w:r>
      <w:r>
        <w:rPr>
          <w:rFonts w:hint="eastAsia" w:ascii="Times New Roman" w:hAnsi="Times New Roman" w:eastAsia="仿宋_GB2312" w:cs="Times New Roman"/>
          <w:sz w:val="32"/>
          <w:szCs w:val="32"/>
        </w:rPr>
        <w:t>矿</w:t>
      </w:r>
      <w:r>
        <w:rPr>
          <w:rFonts w:ascii="Times New Roman" w:hAnsi="Times New Roman" w:eastAsia="仿宋_GB2312" w:cs="Times New Roman"/>
          <w:sz w:val="32"/>
          <w:szCs w:val="32"/>
        </w:rPr>
        <w:t>产</w:t>
      </w:r>
      <w:r>
        <w:rPr>
          <w:rFonts w:hint="eastAsia" w:ascii="Times New Roman" w:hAnsi="Times New Roman" w:eastAsia="仿宋_GB2312" w:cs="Times New Roman"/>
          <w:sz w:val="32"/>
          <w:szCs w:val="32"/>
        </w:rPr>
        <w:t>进行总量调控，按照国家下达的开采总量控制指标生产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禁止开采蓝石棉、可耕地的砖瓦用粘土、河道砂金对生态环境影响较大的矿产。不再</w:t>
      </w:r>
      <w:r>
        <w:rPr>
          <w:rFonts w:ascii="Times New Roman" w:hAnsi="Times New Roman" w:eastAsia="仿宋_GB2312" w:cs="Times New Roman"/>
          <w:sz w:val="32"/>
          <w:szCs w:val="32"/>
        </w:rPr>
        <w:t>新建汞矿山，禁止开采新的原生汞矿，逐步停止汞矿开采。</w:t>
      </w:r>
      <w:r>
        <w:rPr>
          <w:rFonts w:hint="eastAsia" w:ascii="Times New Roman" w:hAnsi="Times New Roman" w:eastAsia="仿宋_GB2312" w:cs="Times New Roman"/>
          <w:sz w:val="32"/>
          <w:szCs w:val="32"/>
        </w:rPr>
        <w:t>禁止</w:t>
      </w:r>
      <w:r>
        <w:rPr>
          <w:rFonts w:ascii="Times New Roman" w:hAnsi="Times New Roman" w:eastAsia="仿宋_GB2312" w:cs="Times New Roman"/>
          <w:sz w:val="32"/>
          <w:szCs w:val="32"/>
        </w:rPr>
        <w:t>开采砷和放射性等有毒有害物质超过规定标准的煤炭项目。</w:t>
      </w:r>
    </w:p>
    <w:p>
      <w:pPr>
        <w:pStyle w:val="4"/>
        <w:spacing w:before="120" w:after="120" w:line="360" w:lineRule="auto"/>
        <w:ind w:firstLine="723" w:firstLineChars="200"/>
        <w:jc w:val="center"/>
        <w:rPr>
          <w:rFonts w:ascii="仿宋" w:hAnsi="仿宋" w:eastAsia="仿宋" w:cs="宋体"/>
          <w:sz w:val="36"/>
          <w:szCs w:val="36"/>
        </w:rPr>
      </w:pPr>
      <w:bookmarkStart w:id="54" w:name="_Toc112579171"/>
      <w:bookmarkStart w:id="55" w:name="_Toc98753216"/>
      <w:bookmarkStart w:id="56" w:name="_Toc71799641"/>
      <w:bookmarkStart w:id="57" w:name="_Toc71813426"/>
      <w:bookmarkStart w:id="58" w:name="_Toc113655911"/>
      <w:r>
        <w:rPr>
          <w:rFonts w:hint="eastAsia" w:ascii="仿宋" w:hAnsi="仿宋" w:eastAsia="仿宋" w:cs="宋体"/>
          <w:sz w:val="36"/>
          <w:szCs w:val="36"/>
        </w:rPr>
        <w:t xml:space="preserve">第二节 </w:t>
      </w:r>
      <w:bookmarkEnd w:id="54"/>
      <w:bookmarkEnd w:id="55"/>
      <w:bookmarkEnd w:id="56"/>
      <w:bookmarkEnd w:id="57"/>
      <w:r>
        <w:rPr>
          <w:rFonts w:hint="eastAsia" w:ascii="仿宋" w:hAnsi="仿宋" w:eastAsia="仿宋" w:cs="宋体"/>
          <w:sz w:val="36"/>
          <w:szCs w:val="36"/>
        </w:rPr>
        <w:t>能源资源安全保障布局</w:t>
      </w:r>
      <w:bookmarkEnd w:id="58"/>
    </w:p>
    <w:p>
      <w:pPr>
        <w:spacing w:line="360" w:lineRule="auto"/>
        <w:ind w:firstLine="540"/>
        <w:rPr>
          <w:rFonts w:eastAsia="仿宋_GB2312"/>
          <w:b/>
          <w:color w:val="000000"/>
          <w:sz w:val="32"/>
          <w:szCs w:val="32"/>
        </w:rPr>
      </w:pPr>
      <w:bookmarkStart w:id="59" w:name="_Toc112579172"/>
      <w:r>
        <w:rPr>
          <w:rFonts w:hint="eastAsia" w:eastAsia="仿宋_GB2312"/>
          <w:b/>
          <w:color w:val="000000"/>
          <w:sz w:val="32"/>
          <w:szCs w:val="32"/>
        </w:rPr>
        <w:t>一、能源资源基地</w:t>
      </w:r>
      <w:bookmarkEnd w:id="59"/>
    </w:p>
    <w:p>
      <w:pPr>
        <w:spacing w:line="360" w:lineRule="auto"/>
        <w:ind w:firstLine="540"/>
        <w:rPr>
          <w:rFonts w:ascii="宋体" w:hAnsi="宋体" w:eastAsia="仿宋_GB2312"/>
          <w:bCs/>
          <w:sz w:val="32"/>
          <w:szCs w:val="28"/>
        </w:rPr>
      </w:pPr>
      <w:r>
        <w:rPr>
          <w:rFonts w:hint="eastAsia" w:eastAsia="仿宋_GB2312"/>
          <w:color w:val="000000"/>
          <w:sz w:val="32"/>
          <w:szCs w:val="32"/>
        </w:rPr>
        <w:t>能源资源基地是提升矿产资源勘查开发规模效应、集聚效应，保障国家矿产资源安全的重要战略核心区域。</w:t>
      </w:r>
      <w:r>
        <w:rPr>
          <w:rFonts w:hint="eastAsia" w:ascii="宋体" w:hAnsi="宋体" w:eastAsia="仿宋_GB2312"/>
          <w:bCs/>
          <w:sz w:val="32"/>
          <w:szCs w:val="28"/>
        </w:rPr>
        <w:t>本次落实上级规划划定的能源资源基地1处，为蒙东（东北）煤炭基地（西乌珠穆沁旗部分）。</w:t>
      </w:r>
    </w:p>
    <w:p>
      <w:pPr>
        <w:pStyle w:val="2"/>
        <w:ind w:firstLine="420"/>
      </w:pPr>
    </w:p>
    <w:p>
      <w:pPr>
        <w:spacing w:line="360" w:lineRule="auto"/>
        <w:ind w:firstLine="482" w:firstLineChars="200"/>
        <w:jc w:val="center"/>
        <w:rPr>
          <w:rFonts w:ascii="仿宋_GB2312" w:hAnsi="宋体" w:eastAsia="仿宋_GB2312"/>
          <w:b/>
          <w:sz w:val="24"/>
          <w:szCs w:val="24"/>
        </w:rPr>
      </w:pPr>
      <w:r>
        <w:rPr>
          <w:rFonts w:hint="eastAsia" w:ascii="仿宋_GB2312" w:hAnsi="宋体" w:eastAsia="仿宋_GB2312"/>
          <w:b/>
          <w:sz w:val="24"/>
          <w:szCs w:val="24"/>
        </w:rPr>
        <w:t>专栏4  能源资源基地</w:t>
      </w:r>
    </w:p>
    <w:tbl>
      <w:tblPr>
        <w:tblStyle w:val="32"/>
        <w:tblW w:w="4998" w:type="pct"/>
        <w:jc w:val="center"/>
        <w:tblLayout w:type="autofit"/>
        <w:tblCellMar>
          <w:top w:w="0" w:type="dxa"/>
          <w:left w:w="108" w:type="dxa"/>
          <w:bottom w:w="0" w:type="dxa"/>
          <w:right w:w="108" w:type="dxa"/>
        </w:tblCellMar>
      </w:tblPr>
      <w:tblGrid>
        <w:gridCol w:w="2895"/>
        <w:gridCol w:w="2041"/>
        <w:gridCol w:w="1871"/>
        <w:gridCol w:w="1712"/>
      </w:tblGrid>
      <w:tr>
        <w:tblPrEx>
          <w:tblCellMar>
            <w:top w:w="0" w:type="dxa"/>
            <w:left w:w="108" w:type="dxa"/>
            <w:bottom w:w="0" w:type="dxa"/>
            <w:right w:w="108" w:type="dxa"/>
          </w:tblCellMar>
        </w:tblPrEx>
        <w:trPr>
          <w:trHeight w:val="640"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olor w:val="000000"/>
                <w:kern w:val="0"/>
              </w:rPr>
            </w:pPr>
            <w:r>
              <w:rPr>
                <w:rFonts w:hint="eastAsia" w:ascii="宋体" w:hAnsi="宋体"/>
                <w:color w:val="000000"/>
                <w:kern w:val="0"/>
              </w:rPr>
              <w:t>名称</w:t>
            </w:r>
          </w:p>
        </w:tc>
        <w:tc>
          <w:tcPr>
            <w:tcW w:w="1198" w:type="pct"/>
            <w:tcBorders>
              <w:top w:val="single" w:color="auto" w:sz="4" w:space="0"/>
              <w:left w:val="nil"/>
              <w:bottom w:val="single" w:color="auto" w:sz="4" w:space="0"/>
              <w:right w:val="single" w:color="auto" w:sz="4" w:space="0"/>
            </w:tcBorders>
            <w:noWrap/>
            <w:vAlign w:val="center"/>
          </w:tcPr>
          <w:p>
            <w:pPr>
              <w:widowControl/>
              <w:snapToGrid w:val="0"/>
              <w:jc w:val="center"/>
              <w:rPr>
                <w:rFonts w:ascii="宋体" w:hAnsi="宋体"/>
                <w:color w:val="000000"/>
                <w:kern w:val="0"/>
              </w:rPr>
            </w:pPr>
            <w:r>
              <w:rPr>
                <w:rFonts w:hint="eastAsia" w:ascii="宋体" w:hAnsi="宋体"/>
                <w:color w:val="000000"/>
                <w:kern w:val="0"/>
              </w:rPr>
              <w:t>面积</w:t>
            </w:r>
          </w:p>
          <w:p>
            <w:pPr>
              <w:widowControl/>
              <w:snapToGrid w:val="0"/>
              <w:jc w:val="center"/>
              <w:rPr>
                <w:rFonts w:ascii="宋体" w:hAnsi="宋体"/>
                <w:color w:val="000000"/>
                <w:kern w:val="0"/>
              </w:rPr>
            </w:pPr>
            <w:r>
              <w:rPr>
                <w:rFonts w:hint="eastAsia" w:ascii="宋体" w:hAnsi="宋体"/>
                <w:color w:val="000000"/>
                <w:kern w:val="0"/>
              </w:rPr>
              <w:t>（平方千米）</w:t>
            </w:r>
          </w:p>
        </w:tc>
        <w:tc>
          <w:tcPr>
            <w:tcW w:w="1098"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olor w:val="000000"/>
                <w:kern w:val="0"/>
              </w:rPr>
            </w:pPr>
            <w:r>
              <w:rPr>
                <w:rFonts w:hint="eastAsia" w:ascii="宋体" w:hAnsi="宋体"/>
                <w:color w:val="000000"/>
                <w:kern w:val="0"/>
              </w:rPr>
              <w:t>矿种</w:t>
            </w:r>
          </w:p>
        </w:tc>
        <w:tc>
          <w:tcPr>
            <w:tcW w:w="1005" w:type="pct"/>
            <w:tcBorders>
              <w:top w:val="single" w:color="auto" w:sz="4" w:space="0"/>
              <w:left w:val="nil"/>
              <w:bottom w:val="single" w:color="auto" w:sz="4" w:space="0"/>
              <w:right w:val="single" w:color="auto" w:sz="4" w:space="0"/>
            </w:tcBorders>
            <w:vAlign w:val="center"/>
          </w:tcPr>
          <w:p>
            <w:pPr>
              <w:widowControl/>
              <w:snapToGrid w:val="0"/>
              <w:jc w:val="center"/>
              <w:rPr>
                <w:rFonts w:ascii="宋体" w:hAnsi="宋体"/>
                <w:color w:val="000000"/>
                <w:kern w:val="0"/>
              </w:rPr>
            </w:pPr>
            <w:r>
              <w:rPr>
                <w:rFonts w:hint="eastAsia" w:ascii="宋体" w:hAnsi="宋体"/>
                <w:color w:val="000000"/>
                <w:kern w:val="0"/>
              </w:rPr>
              <w:t>所在行政区</w:t>
            </w:r>
          </w:p>
          <w:p>
            <w:pPr>
              <w:widowControl/>
              <w:snapToGrid w:val="0"/>
              <w:jc w:val="center"/>
              <w:rPr>
                <w:rFonts w:ascii="宋体" w:hAnsi="宋体"/>
                <w:color w:val="000000"/>
                <w:kern w:val="0"/>
              </w:rPr>
            </w:pPr>
            <w:r>
              <w:rPr>
                <w:rFonts w:hint="eastAsia" w:ascii="宋体" w:hAnsi="宋体"/>
                <w:color w:val="000000"/>
                <w:kern w:val="0"/>
              </w:rPr>
              <w:t>（旗县</w:t>
            </w:r>
            <w:r>
              <w:rPr>
                <w:rFonts w:ascii="宋体" w:hAnsi="宋体"/>
                <w:color w:val="000000"/>
                <w:kern w:val="0"/>
              </w:rPr>
              <w:t>）</w:t>
            </w:r>
          </w:p>
        </w:tc>
      </w:tr>
      <w:tr>
        <w:tblPrEx>
          <w:tblCellMar>
            <w:top w:w="0" w:type="dxa"/>
            <w:left w:w="108" w:type="dxa"/>
            <w:bottom w:w="0" w:type="dxa"/>
            <w:right w:w="108" w:type="dxa"/>
          </w:tblCellMar>
        </w:tblPrEx>
        <w:trPr>
          <w:trHeight w:val="640" w:hRule="atLeast"/>
          <w:jc w:val="center"/>
        </w:trPr>
        <w:tc>
          <w:tcPr>
            <w:tcW w:w="1699" w:type="pct"/>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仿宋_GB2312" w:hAnsi="宋体" w:eastAsia="仿宋_GB2312" w:cs="宋体"/>
                <w:kern w:val="0"/>
              </w:rPr>
            </w:pPr>
            <w:r>
              <w:rPr>
                <w:rFonts w:hint="eastAsia" w:ascii="宋体" w:hAnsi="宋体"/>
                <w:color w:val="000000"/>
                <w:kern w:val="0"/>
              </w:rPr>
              <w:t>蒙东（东北）煤炭基地（西乌珠穆沁旗）</w:t>
            </w:r>
          </w:p>
        </w:tc>
        <w:tc>
          <w:tcPr>
            <w:tcW w:w="1198" w:type="pct"/>
            <w:tcBorders>
              <w:top w:val="single" w:color="auto" w:sz="4" w:space="0"/>
              <w:left w:val="nil"/>
              <w:bottom w:val="single" w:color="auto" w:sz="4" w:space="0"/>
              <w:right w:val="single" w:color="auto" w:sz="4" w:space="0"/>
            </w:tcBorders>
            <w:noWrap/>
            <w:vAlign w:val="center"/>
          </w:tcPr>
          <w:p>
            <w:pPr>
              <w:widowControl/>
              <w:snapToGrid w:val="0"/>
              <w:jc w:val="center"/>
              <w:rPr>
                <w:rFonts w:ascii="仿宋_GB2312" w:hAnsi="宋体" w:eastAsia="仿宋_GB2312" w:cs="宋体"/>
                <w:kern w:val="0"/>
              </w:rPr>
            </w:pPr>
            <w:r>
              <w:rPr>
                <w:rFonts w:hint="eastAsia" w:ascii="宋体" w:hAnsi="宋体"/>
                <w:color w:val="000000"/>
                <w:kern w:val="0"/>
              </w:rPr>
              <w:t>——</w:t>
            </w:r>
          </w:p>
        </w:tc>
        <w:tc>
          <w:tcPr>
            <w:tcW w:w="1098" w:type="pct"/>
            <w:tcBorders>
              <w:top w:val="single" w:color="auto" w:sz="4" w:space="0"/>
              <w:left w:val="nil"/>
              <w:bottom w:val="single" w:color="auto" w:sz="4" w:space="0"/>
              <w:right w:val="single" w:color="auto" w:sz="4" w:space="0"/>
            </w:tcBorders>
            <w:vAlign w:val="center"/>
          </w:tcPr>
          <w:p>
            <w:pPr>
              <w:widowControl/>
              <w:snapToGrid w:val="0"/>
              <w:jc w:val="center"/>
              <w:rPr>
                <w:rFonts w:ascii="仿宋_GB2312" w:eastAsia="仿宋_GB2312"/>
              </w:rPr>
            </w:pPr>
            <w:r>
              <w:rPr>
                <w:rFonts w:hint="eastAsia" w:ascii="宋体" w:hAnsi="宋体"/>
                <w:color w:val="000000"/>
                <w:kern w:val="0"/>
              </w:rPr>
              <w:t>煤炭</w:t>
            </w:r>
          </w:p>
        </w:tc>
        <w:tc>
          <w:tcPr>
            <w:tcW w:w="1005" w:type="pct"/>
            <w:tcBorders>
              <w:top w:val="single" w:color="auto" w:sz="4" w:space="0"/>
              <w:left w:val="nil"/>
              <w:bottom w:val="single" w:color="auto" w:sz="4" w:space="0"/>
              <w:right w:val="single" w:color="auto" w:sz="4" w:space="0"/>
            </w:tcBorders>
            <w:vAlign w:val="center"/>
          </w:tcPr>
          <w:p>
            <w:pPr>
              <w:widowControl/>
              <w:snapToGrid w:val="0"/>
              <w:jc w:val="center"/>
              <w:rPr>
                <w:rFonts w:ascii="仿宋_GB2312" w:eastAsia="仿宋_GB2312"/>
              </w:rPr>
            </w:pPr>
            <w:r>
              <w:rPr>
                <w:rFonts w:hint="eastAsia" w:ascii="宋体" w:hAnsi="宋体"/>
                <w:color w:val="000000"/>
                <w:kern w:val="0"/>
              </w:rPr>
              <w:t>西乌珠穆沁旗</w:t>
            </w:r>
          </w:p>
        </w:tc>
      </w:tr>
    </w:tbl>
    <w:p>
      <w:pPr>
        <w:spacing w:line="360" w:lineRule="auto"/>
        <w:ind w:firstLine="540"/>
        <w:rPr>
          <w:rFonts w:ascii="宋体" w:hAnsi="宋体" w:eastAsia="仿宋_GB2312"/>
          <w:bCs/>
          <w:sz w:val="32"/>
          <w:szCs w:val="28"/>
        </w:rPr>
      </w:pPr>
      <w:r>
        <w:rPr>
          <w:rFonts w:hint="eastAsia" w:ascii="宋体" w:hAnsi="宋体" w:eastAsia="仿宋_GB2312"/>
          <w:bCs/>
          <w:sz w:val="32"/>
          <w:szCs w:val="28"/>
        </w:rPr>
        <w:t>积极做好能源资源基地内生产要素和资源配置，在生产力布局、基础设施建设、重大项目安排及相关产业政策方面给予重点支持和保障，确保煤炭稳定供给。大力推进煤炭清洁高效利用，鼓励条件适宜的生产煤矿，采用先进技术装备和现代管理理念，简化生产系统，降低生产能耗，全面改造提升技术水平、生产效率，尽快发展成为优质产能。</w:t>
      </w:r>
    </w:p>
    <w:p>
      <w:pPr>
        <w:spacing w:line="360" w:lineRule="auto"/>
        <w:ind w:firstLine="540"/>
        <w:rPr>
          <w:rFonts w:eastAsia="仿宋_GB2312"/>
          <w:b/>
          <w:color w:val="000000"/>
          <w:sz w:val="32"/>
          <w:szCs w:val="32"/>
        </w:rPr>
      </w:pPr>
      <w:bookmarkStart w:id="60" w:name="_Toc112579173"/>
      <w:r>
        <w:rPr>
          <w:rFonts w:hint="eastAsia" w:eastAsia="仿宋_GB2312"/>
          <w:b/>
          <w:color w:val="000000"/>
          <w:sz w:val="32"/>
          <w:szCs w:val="32"/>
        </w:rPr>
        <w:t>二、国家规划矿区</w:t>
      </w:r>
      <w:bookmarkEnd w:id="60"/>
    </w:p>
    <w:p>
      <w:pPr>
        <w:adjustRightIn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以战略性矿产为主，选取资源储量大，开发利用条件好，配套设施较为完备，且大中型矿产地较为集中的地区；国家规划矿区内优质资源的出让，矿业权投放，能够实现规模开发、集约利用，能够打造成为新型现代化资源高效开发利用示范区；能够为能源资源基地建设提供支撑保障的地区划定为国家规划矿区。本次规划主要落实国家规划矿区7个。</w:t>
      </w:r>
    </w:p>
    <w:p>
      <w:pPr>
        <w:snapToGrid w:val="0"/>
        <w:ind w:firstLine="482"/>
        <w:jc w:val="center"/>
        <w:rPr>
          <w:rFonts w:ascii="仿宋" w:hAnsi="仿宋" w:eastAsia="仿宋"/>
          <w:b/>
          <w:sz w:val="24"/>
        </w:rPr>
      </w:pPr>
      <w:r>
        <w:rPr>
          <w:rFonts w:hint="eastAsia" w:ascii="仿宋" w:hAnsi="仿宋" w:eastAsia="仿宋"/>
          <w:b/>
          <w:sz w:val="24"/>
        </w:rPr>
        <w:t>专栏5  锡林郭勒盟</w:t>
      </w:r>
      <w:r>
        <w:rPr>
          <w:rFonts w:ascii="仿宋" w:hAnsi="仿宋" w:eastAsia="仿宋"/>
          <w:b/>
          <w:sz w:val="24"/>
        </w:rPr>
        <w:t>国家规划矿区表</w:t>
      </w:r>
    </w:p>
    <w:tbl>
      <w:tblPr>
        <w:tblStyle w:val="32"/>
        <w:tblpPr w:leftFromText="180" w:rightFromText="180" w:vertAnchor="text" w:horzAnchor="page" w:tblpX="1736" w:tblpY="314"/>
        <w:tblOverlap w:val="never"/>
        <w:tblW w:w="49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9"/>
        <w:gridCol w:w="3091"/>
        <w:gridCol w:w="1467"/>
        <w:gridCol w:w="1731"/>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序号</w:t>
            </w:r>
          </w:p>
        </w:tc>
        <w:tc>
          <w:tcPr>
            <w:tcW w:w="1831" w:type="pct"/>
            <w:shd w:val="clear" w:color="auto" w:fill="auto"/>
            <w:vAlign w:val="center"/>
          </w:tcPr>
          <w:p>
            <w:pPr>
              <w:widowControl/>
              <w:snapToGrid w:val="0"/>
              <w:spacing w:line="240" w:lineRule="atLeast"/>
              <w:jc w:val="center"/>
              <w:rPr>
                <w:rFonts w:ascii="宋体" w:hAnsi="宋体"/>
                <w:kern w:val="0"/>
              </w:rPr>
            </w:pPr>
            <w:r>
              <w:rPr>
                <w:rFonts w:hint="eastAsia" w:ascii="宋体" w:hAnsi="宋体"/>
                <w:kern w:val="0"/>
              </w:rPr>
              <w:t>名称</w:t>
            </w:r>
          </w:p>
        </w:tc>
        <w:tc>
          <w:tcPr>
            <w:tcW w:w="869"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所在行政区</w:t>
            </w:r>
          </w:p>
          <w:p>
            <w:pPr>
              <w:widowControl/>
              <w:snapToGrid w:val="0"/>
              <w:spacing w:line="240" w:lineRule="atLeast"/>
              <w:jc w:val="center"/>
              <w:rPr>
                <w:rFonts w:ascii="宋体" w:hAnsi="宋体"/>
                <w:kern w:val="0"/>
              </w:rPr>
            </w:pPr>
            <w:r>
              <w:rPr>
                <w:rFonts w:hint="eastAsia" w:ascii="宋体" w:hAnsi="宋体"/>
                <w:kern w:val="0"/>
              </w:rPr>
              <w:t>（旗县</w:t>
            </w:r>
            <w:r>
              <w:rPr>
                <w:rFonts w:ascii="宋体" w:hAnsi="宋体"/>
                <w:kern w:val="0"/>
              </w:rPr>
              <w:t>）</w:t>
            </w:r>
          </w:p>
        </w:tc>
        <w:tc>
          <w:tcPr>
            <w:tcW w:w="1026" w:type="pct"/>
            <w:shd w:val="clear" w:color="auto" w:fill="auto"/>
            <w:vAlign w:val="center"/>
          </w:tcPr>
          <w:p>
            <w:pPr>
              <w:widowControl/>
              <w:snapToGrid w:val="0"/>
              <w:spacing w:line="240" w:lineRule="atLeast"/>
              <w:jc w:val="center"/>
              <w:rPr>
                <w:rFonts w:ascii="宋体" w:hAnsi="宋体"/>
                <w:kern w:val="0"/>
              </w:rPr>
            </w:pPr>
            <w:r>
              <w:rPr>
                <w:rFonts w:hint="eastAsia" w:ascii="宋体" w:hAnsi="宋体"/>
                <w:kern w:val="0"/>
              </w:rPr>
              <w:t>面积</w:t>
            </w:r>
          </w:p>
          <w:p>
            <w:pPr>
              <w:widowControl/>
              <w:snapToGrid w:val="0"/>
              <w:spacing w:line="240" w:lineRule="atLeast"/>
              <w:jc w:val="center"/>
              <w:rPr>
                <w:rFonts w:ascii="宋体" w:hAnsi="宋体"/>
                <w:kern w:val="0"/>
              </w:rPr>
            </w:pPr>
            <w:r>
              <w:rPr>
                <w:rFonts w:hint="eastAsia" w:ascii="宋体" w:hAnsi="宋体"/>
                <w:kern w:val="0"/>
              </w:rPr>
              <w:t>（平方千米）</w:t>
            </w:r>
          </w:p>
        </w:tc>
        <w:tc>
          <w:tcPr>
            <w:tcW w:w="895"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矿种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1</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白音华</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434.0450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2</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霍林河（西乌珠穆沁旗部分）</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68.0386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3</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吉林郭勒</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230.0577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4</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五间房</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557.6239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5</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内蒙古西乌旗查干东山</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锡林浩特市;西乌珠穆沁旗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267.2611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钨矿、锡矿、锑矿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bookmarkStart w:id="61" w:name="_Toc112579174"/>
            <w:bookmarkStart w:id="62" w:name="_Toc98753217"/>
            <w:r>
              <w:rPr>
                <w:rFonts w:hint="eastAsia" w:ascii="宋体" w:hAnsi="宋体"/>
                <w:kern w:val="0"/>
              </w:rPr>
              <w:t>6</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内蒙古西乌旗珠尔很沟-白音胡硕</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165.8016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镍矿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78" w:type="pct"/>
            <w:shd w:val="clear" w:color="auto" w:fill="auto"/>
            <w:noWrap/>
            <w:vAlign w:val="center"/>
          </w:tcPr>
          <w:p>
            <w:pPr>
              <w:widowControl/>
              <w:snapToGrid w:val="0"/>
              <w:spacing w:line="240" w:lineRule="atLeast"/>
              <w:jc w:val="center"/>
              <w:rPr>
                <w:rFonts w:ascii="宋体" w:hAnsi="宋体"/>
                <w:kern w:val="0"/>
              </w:rPr>
            </w:pPr>
            <w:r>
              <w:rPr>
                <w:rFonts w:hint="eastAsia" w:ascii="宋体" w:hAnsi="宋体"/>
                <w:kern w:val="0"/>
              </w:rPr>
              <w:t>7</w:t>
            </w:r>
          </w:p>
        </w:tc>
        <w:tc>
          <w:tcPr>
            <w:tcW w:w="3091" w:type="dxa"/>
            <w:vAlign w:val="center"/>
          </w:tcPr>
          <w:p>
            <w:pPr>
              <w:snapToGrid w:val="0"/>
              <w:spacing w:line="240" w:lineRule="atLeast"/>
              <w:jc w:val="center"/>
              <w:rPr>
                <w:rFonts w:ascii="宋体" w:hAnsi="宋体"/>
                <w:kern w:val="0"/>
              </w:rPr>
            </w:pPr>
            <w:r>
              <w:rPr>
                <w:rFonts w:hint="eastAsia" w:ascii="宋体" w:hAnsi="宋体"/>
                <w:kern w:val="0"/>
              </w:rPr>
              <w:t>西乌旗花敖包特</w:t>
            </w:r>
          </w:p>
        </w:tc>
        <w:tc>
          <w:tcPr>
            <w:tcW w:w="1467" w:type="dxa"/>
            <w:shd w:val="clear" w:color="auto" w:fill="auto"/>
            <w:noWrap/>
            <w:vAlign w:val="center"/>
          </w:tcPr>
          <w:p>
            <w:pPr>
              <w:snapToGrid w:val="0"/>
              <w:spacing w:line="240" w:lineRule="atLeast"/>
              <w:jc w:val="center"/>
              <w:rPr>
                <w:rFonts w:ascii="宋体" w:hAnsi="宋体"/>
                <w:kern w:val="0"/>
              </w:rPr>
            </w:pPr>
            <w:r>
              <w:rPr>
                <w:rFonts w:hint="eastAsia" w:ascii="宋体" w:hAnsi="宋体"/>
                <w:kern w:val="0"/>
              </w:rPr>
              <w:t>西乌珠穆沁旗</w:t>
            </w:r>
          </w:p>
        </w:tc>
        <w:tc>
          <w:tcPr>
            <w:tcW w:w="1731" w:type="dxa"/>
            <w:vAlign w:val="center"/>
          </w:tcPr>
          <w:p>
            <w:pPr>
              <w:snapToGrid w:val="0"/>
              <w:spacing w:line="240" w:lineRule="atLeast"/>
              <w:jc w:val="center"/>
              <w:rPr>
                <w:rFonts w:ascii="宋体" w:hAnsi="宋体"/>
                <w:kern w:val="0"/>
              </w:rPr>
            </w:pPr>
            <w:r>
              <w:rPr>
                <w:rFonts w:hint="eastAsia" w:ascii="宋体" w:hAnsi="宋体"/>
                <w:kern w:val="0"/>
              </w:rPr>
              <w:t xml:space="preserve">127.6051 </w:t>
            </w:r>
          </w:p>
        </w:tc>
        <w:tc>
          <w:tcPr>
            <w:tcW w:w="1510" w:type="dxa"/>
            <w:shd w:val="clear" w:color="auto" w:fill="auto"/>
            <w:noWrap/>
            <w:vAlign w:val="center"/>
          </w:tcPr>
          <w:p>
            <w:pPr>
              <w:widowControl/>
              <w:jc w:val="center"/>
              <w:textAlignment w:val="center"/>
              <w:rPr>
                <w:rFonts w:ascii="宋体" w:hAnsi="宋体"/>
                <w:kern w:val="0"/>
              </w:rPr>
            </w:pPr>
            <w:r>
              <w:rPr>
                <w:rFonts w:hint="eastAsia" w:ascii="宋体" w:hAnsi="宋体" w:cs="宋体"/>
                <w:color w:val="000000"/>
                <w:kern w:val="0"/>
                <w:sz w:val="20"/>
                <w:szCs w:val="20"/>
              </w:rPr>
              <w:t>铅矿、锌矿</w:t>
            </w:r>
          </w:p>
        </w:tc>
      </w:tr>
    </w:tbl>
    <w:p>
      <w:pPr>
        <w:spacing w:line="360" w:lineRule="auto"/>
        <w:ind w:firstLine="540"/>
        <w:rPr>
          <w:rFonts w:eastAsia="仿宋_GB2312"/>
          <w:b/>
          <w:color w:val="000000"/>
          <w:sz w:val="32"/>
          <w:szCs w:val="32"/>
        </w:rPr>
      </w:pPr>
      <w:r>
        <w:rPr>
          <w:rFonts w:hint="eastAsia" w:eastAsia="仿宋_GB2312"/>
          <w:b/>
          <w:color w:val="000000"/>
          <w:sz w:val="32"/>
          <w:szCs w:val="32"/>
        </w:rPr>
        <w:t>三、战略性矿产资源保护区</w:t>
      </w:r>
      <w:bookmarkEnd w:id="61"/>
    </w:p>
    <w:p>
      <w:pPr>
        <w:adjustRightIn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落实国家矿产资源战略储备要求，将自然保护地和生态保护红线内，暂时不宜开发的大中型矿产地，纳入矿产资源保护区，进行储备保护(专栏)，本次共落实战略性矿产资源保护区共1个，为西乌珠穆沁旗沙布楞山锌铜矿。</w:t>
      </w:r>
    </w:p>
    <w:p>
      <w:pPr>
        <w:adjustRightIn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对于储备矿产地，严格保护和监管。建立储备矿产地的动态调整机制，根据经济社会发展及外部条件变化进行动态调整，经严格论证和有关部门批准后，可由国家或自治区进行统一规划、科学合理开发。</w:t>
      </w:r>
    </w:p>
    <w:p>
      <w:pPr>
        <w:pStyle w:val="4"/>
        <w:spacing w:before="120" w:after="120" w:line="360" w:lineRule="auto"/>
        <w:ind w:firstLine="723" w:firstLineChars="200"/>
        <w:jc w:val="center"/>
        <w:rPr>
          <w:rFonts w:ascii="仿宋" w:hAnsi="仿宋" w:eastAsia="仿宋" w:cs="宋体"/>
          <w:sz w:val="36"/>
          <w:szCs w:val="36"/>
        </w:rPr>
      </w:pPr>
      <w:bookmarkStart w:id="63" w:name="_Toc112579175"/>
      <w:bookmarkStart w:id="64" w:name="_Toc113655912"/>
      <w:r>
        <w:rPr>
          <w:rFonts w:hint="eastAsia" w:ascii="仿宋" w:hAnsi="仿宋" w:eastAsia="仿宋" w:cs="宋体"/>
          <w:sz w:val="36"/>
          <w:szCs w:val="36"/>
        </w:rPr>
        <w:t>第三节 集中</w:t>
      </w:r>
      <w:r>
        <w:rPr>
          <w:rFonts w:ascii="仿宋" w:hAnsi="仿宋" w:eastAsia="仿宋" w:cs="宋体"/>
          <w:sz w:val="36"/>
          <w:szCs w:val="36"/>
        </w:rPr>
        <w:t>开采区</w:t>
      </w:r>
      <w:bookmarkEnd w:id="62"/>
      <w:bookmarkEnd w:id="63"/>
      <w:bookmarkEnd w:id="64"/>
    </w:p>
    <w:p>
      <w:pPr>
        <w:adjustRightIn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集中开采区是指在规划期内根据国家、自治区产业政策、当地经济社会发展、资源环境保护的要求，为促进资源规划集约开发，划定的集中进行砂石土开采的区域。</w:t>
      </w:r>
    </w:p>
    <w:p>
      <w:pPr>
        <w:adjustRightInd w:val="0"/>
        <w:spacing w:line="360" w:lineRule="auto"/>
        <w:ind w:firstLine="640" w:firstLineChars="200"/>
        <w:jc w:val="left"/>
        <w:rPr>
          <w:rFonts w:ascii="仿宋" w:hAnsi="仿宋" w:eastAsia="仿宋" w:cs="宋体"/>
          <w:sz w:val="32"/>
          <w:szCs w:val="32"/>
        </w:rPr>
      </w:pPr>
      <w:r>
        <w:rPr>
          <w:rFonts w:hint="eastAsia" w:ascii="仿宋" w:hAnsi="仿宋" w:eastAsia="仿宋" w:cs="宋体"/>
          <w:sz w:val="32"/>
          <w:szCs w:val="32"/>
        </w:rPr>
        <w:t>为确保重点项目开工建设时有足够的砂、石建筑材料供给，建筑市场需求不受影响，</w:t>
      </w:r>
      <w:r>
        <w:rPr>
          <w:rFonts w:hint="eastAsia" w:eastAsia="仿宋_GB2312"/>
          <w:sz w:val="32"/>
          <w:szCs w:val="32"/>
        </w:rPr>
        <w:t>根据全旗现有及拟新设第三类矿产分布特征，综合考虑工业产业布局、新型城镇化发展方向和基础设施建设规划等因素，避免滥采乱挖破坏环境，划定集中开采区。</w:t>
      </w:r>
      <w:r>
        <w:rPr>
          <w:rFonts w:hint="eastAsia" w:ascii="仿宋" w:hAnsi="仿宋" w:eastAsia="仿宋" w:cs="宋体"/>
          <w:sz w:val="32"/>
          <w:szCs w:val="32"/>
        </w:rPr>
        <w:t>按照砂石土矿年生产规模不小于6万立方米、建筑用石材年生产规模不小于5万立方米、建筑用砂年生产规模不小于6万立方米，服务年限不小于3年的最低标准，本轮划定</w:t>
      </w:r>
      <w:r>
        <w:rPr>
          <w:rFonts w:hint="eastAsia" w:ascii="仿宋" w:hAnsi="仿宋" w:eastAsia="仿宋"/>
          <w:sz w:val="32"/>
          <w:szCs w:val="32"/>
        </w:rPr>
        <w:t>6</w:t>
      </w:r>
      <w:r>
        <w:rPr>
          <w:rFonts w:hint="eastAsia" w:ascii="仿宋" w:hAnsi="仿宋" w:eastAsia="仿宋" w:cs="宋体"/>
          <w:sz w:val="32"/>
          <w:szCs w:val="32"/>
        </w:rPr>
        <w:t>个集中开采区。</w:t>
      </w:r>
      <w:r>
        <w:rPr>
          <w:rFonts w:hint="eastAsia" w:eastAsia="仿宋_GB2312"/>
          <w:sz w:val="32"/>
          <w:szCs w:val="32"/>
        </w:rPr>
        <w:t>集中开采区内严格控制采矿权数量，新设置建筑用砂石土矿采矿权应优先安排，采矿权必须符合开采规划准入条件，集中节约开采矿产资源，监督矿山企业做好矿山地质环境保护与治理恢复等方面的工作，保护自然资源和自然环境。</w:t>
      </w:r>
    </w:p>
    <w:p>
      <w:pPr>
        <w:snapToGrid w:val="0"/>
        <w:spacing w:line="240" w:lineRule="atLeast"/>
        <w:ind w:firstLine="480"/>
        <w:jc w:val="center"/>
        <w:rPr>
          <w:rFonts w:ascii="仿宋" w:hAnsi="仿宋" w:eastAsia="仿宋"/>
          <w:b/>
          <w:sz w:val="24"/>
        </w:rPr>
      </w:pPr>
      <w:r>
        <w:rPr>
          <w:rFonts w:hint="eastAsia" w:ascii="仿宋" w:hAnsi="仿宋" w:eastAsia="仿宋"/>
          <w:b/>
          <w:sz w:val="24"/>
        </w:rPr>
        <w:t>专栏6    西乌珠穆沁旗建筑用砂石矿集中开采区规划表</w:t>
      </w:r>
    </w:p>
    <w:tbl>
      <w:tblPr>
        <w:tblStyle w:val="32"/>
        <w:tblW w:w="8455"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193"/>
        <w:gridCol w:w="2244"/>
        <w:gridCol w:w="1304"/>
        <w:gridCol w:w="2123"/>
        <w:gridCol w:w="15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分区编号</w:t>
            </w:r>
          </w:p>
        </w:tc>
        <w:tc>
          <w:tcPr>
            <w:tcW w:w="224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分区名称</w:t>
            </w:r>
          </w:p>
        </w:tc>
        <w:tc>
          <w:tcPr>
            <w:tcW w:w="130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面积（</w:t>
            </w:r>
            <w:r>
              <w:rPr>
                <w:rFonts w:asciiTheme="minorEastAsia" w:hAnsiTheme="minorEastAsia" w:eastAsiaTheme="minorEastAsia"/>
              </w:rPr>
              <w:t>km</w:t>
            </w:r>
            <w:r>
              <w:rPr>
                <w:rFonts w:asciiTheme="minorEastAsia" w:hAnsiTheme="minorEastAsia" w:eastAsiaTheme="minorEastAsia"/>
                <w:vertAlign w:val="superscript"/>
              </w:rPr>
              <w:t>2</w:t>
            </w:r>
            <w:r>
              <w:rPr>
                <w:rFonts w:hint="eastAsia" w:cs="宋体" w:asciiTheme="minorEastAsia" w:hAnsiTheme="minorEastAsia" w:eastAsiaTheme="minorEastAsia"/>
              </w:rPr>
              <w:t>）</w:t>
            </w:r>
          </w:p>
        </w:tc>
        <w:tc>
          <w:tcPr>
            <w:tcW w:w="21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开采矿种</w:t>
            </w:r>
          </w:p>
        </w:tc>
        <w:tc>
          <w:tcPr>
            <w:tcW w:w="1591"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所在行政区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1</w:t>
            </w:r>
          </w:p>
        </w:tc>
        <w:tc>
          <w:tcPr>
            <w:tcW w:w="224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五间房集中区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46</w:t>
            </w:r>
          </w:p>
        </w:tc>
        <w:tc>
          <w:tcPr>
            <w:tcW w:w="21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建筑用石料矿</w:t>
            </w:r>
          </w:p>
        </w:tc>
        <w:tc>
          <w:tcPr>
            <w:tcW w:w="1591"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吉仁高勒镇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2</w:t>
            </w:r>
          </w:p>
        </w:tc>
        <w:tc>
          <w:tcPr>
            <w:tcW w:w="224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浩勒图高勒镇集中区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14.18</w:t>
            </w:r>
          </w:p>
        </w:tc>
        <w:tc>
          <w:tcPr>
            <w:tcW w:w="21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建筑用石料矿</w:t>
            </w:r>
          </w:p>
        </w:tc>
        <w:tc>
          <w:tcPr>
            <w:tcW w:w="1591"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浩勒图高勒镇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3</w:t>
            </w:r>
          </w:p>
        </w:tc>
        <w:tc>
          <w:tcPr>
            <w:tcW w:w="224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宝日格斯台集中区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17.57</w:t>
            </w:r>
          </w:p>
        </w:tc>
        <w:tc>
          <w:tcPr>
            <w:tcW w:w="21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建筑用石料矿</w:t>
            </w:r>
          </w:p>
        </w:tc>
        <w:tc>
          <w:tcPr>
            <w:tcW w:w="1591"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巴彦花镇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4</w:t>
            </w:r>
          </w:p>
        </w:tc>
        <w:tc>
          <w:tcPr>
            <w:tcW w:w="2244"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巴彦花镇西集中区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9.87</w:t>
            </w:r>
          </w:p>
        </w:tc>
        <w:tc>
          <w:tcPr>
            <w:tcW w:w="21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建筑用砂矿</w:t>
            </w:r>
          </w:p>
        </w:tc>
        <w:tc>
          <w:tcPr>
            <w:tcW w:w="1591"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巴彦花镇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3"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5</w:t>
            </w:r>
          </w:p>
        </w:tc>
        <w:tc>
          <w:tcPr>
            <w:tcW w:w="22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巴拉嘎尔高勒镇集中区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2.6</w:t>
            </w:r>
          </w:p>
        </w:tc>
        <w:tc>
          <w:tcPr>
            <w:tcW w:w="2123"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建筑用石料矿</w:t>
            </w:r>
          </w:p>
        </w:tc>
        <w:tc>
          <w:tcPr>
            <w:tcW w:w="159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巴拉嘎尔高勒镇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trPr>
        <w:tc>
          <w:tcPr>
            <w:tcW w:w="1193" w:type="dxa"/>
            <w:vAlign w:val="center"/>
          </w:tcPr>
          <w:p>
            <w:pPr>
              <w:jc w:val="center"/>
              <w:rPr>
                <w:rFonts w:asciiTheme="minorEastAsia" w:hAnsiTheme="minorEastAsia" w:eastAsiaTheme="minorEastAsia"/>
              </w:rPr>
            </w:pPr>
            <w:r>
              <w:rPr>
                <w:rFonts w:asciiTheme="minorEastAsia" w:hAnsiTheme="minorEastAsia" w:eastAsiaTheme="minorEastAsia"/>
              </w:rPr>
              <w:t>SCJ00</w:t>
            </w:r>
            <w:r>
              <w:rPr>
                <w:rFonts w:hint="eastAsia" w:asciiTheme="minorEastAsia" w:hAnsiTheme="minorEastAsia" w:eastAsiaTheme="minorEastAsia"/>
              </w:rPr>
              <w:t>6</w:t>
            </w:r>
          </w:p>
        </w:tc>
        <w:tc>
          <w:tcPr>
            <w:tcW w:w="2244"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巴彦高勒集中区</w:t>
            </w:r>
          </w:p>
        </w:tc>
        <w:tc>
          <w:tcPr>
            <w:tcW w:w="1304" w:type="dxa"/>
            <w:vAlign w:val="center"/>
          </w:tcPr>
          <w:p>
            <w:pPr>
              <w:jc w:val="center"/>
              <w:rPr>
                <w:rFonts w:asciiTheme="minorEastAsia" w:hAnsiTheme="minorEastAsia" w:eastAsiaTheme="minorEastAsia"/>
              </w:rPr>
            </w:pPr>
            <w:r>
              <w:rPr>
                <w:rFonts w:hint="eastAsia" w:asciiTheme="minorEastAsia" w:hAnsiTheme="minorEastAsia" w:eastAsiaTheme="minorEastAsia"/>
              </w:rPr>
              <w:t>8.77</w:t>
            </w:r>
          </w:p>
        </w:tc>
        <w:tc>
          <w:tcPr>
            <w:tcW w:w="2123"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建筑用砂矿</w:t>
            </w:r>
          </w:p>
        </w:tc>
        <w:tc>
          <w:tcPr>
            <w:tcW w:w="1591" w:type="dxa"/>
            <w:vAlign w:val="center"/>
          </w:tcPr>
          <w:p>
            <w:pPr>
              <w:jc w:val="center"/>
              <w:rPr>
                <w:rFonts w:cs="宋体" w:asciiTheme="minorEastAsia" w:hAnsiTheme="minorEastAsia" w:eastAsiaTheme="minorEastAsia"/>
              </w:rPr>
            </w:pPr>
            <w:r>
              <w:rPr>
                <w:rFonts w:hint="eastAsia" w:cs="宋体" w:asciiTheme="minorEastAsia" w:hAnsiTheme="minorEastAsia" w:eastAsiaTheme="minorEastAsia"/>
              </w:rPr>
              <w:t>吉仁高勒镇</w:t>
            </w:r>
          </w:p>
        </w:tc>
      </w:tr>
    </w:tbl>
    <w:p>
      <w:pPr>
        <w:pStyle w:val="91"/>
        <w:snapToGrid w:val="0"/>
        <w:spacing w:line="360" w:lineRule="auto"/>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集中开采区内矿山要严格执行《内蒙古自治区矿山地质环境治理办法》有关规定，矿山开发与矿山地质环境治理工程要同步设计、同步审查、同步实施，签定矿山地质环境治理恢复责任书，确保开发过程中矿山地质环境和生态环境能够有效恢复。</w:t>
      </w:r>
    </w:p>
    <w:p>
      <w:pPr>
        <w:pStyle w:val="91"/>
        <w:snapToGrid w:val="0"/>
        <w:spacing w:line="360" w:lineRule="auto"/>
        <w:ind w:firstLine="640" w:firstLineChars="200"/>
        <w:rPr>
          <w:rFonts w:ascii="Times New Roman" w:hAnsi="Times New Roman" w:eastAsia="仿宋_GB2312" w:cs="Times New Roman"/>
          <w:sz w:val="32"/>
          <w:szCs w:val="32"/>
        </w:rPr>
      </w:pPr>
    </w:p>
    <w:p>
      <w:pPr>
        <w:pStyle w:val="91"/>
        <w:snapToGrid w:val="0"/>
        <w:spacing w:line="360" w:lineRule="auto"/>
        <w:ind w:firstLine="640" w:firstLineChars="200"/>
        <w:rPr>
          <w:rFonts w:ascii="Times New Roman" w:hAnsi="Times New Roman" w:eastAsia="仿宋_GB2312" w:cs="Times New Roman"/>
          <w:sz w:val="32"/>
          <w:szCs w:val="32"/>
        </w:rPr>
      </w:pPr>
    </w:p>
    <w:p>
      <w:pPr>
        <w:pStyle w:val="91"/>
        <w:snapToGrid w:val="0"/>
        <w:spacing w:line="360" w:lineRule="auto"/>
        <w:ind w:firstLine="640" w:firstLineChars="200"/>
        <w:rPr>
          <w:rFonts w:ascii="Times New Roman" w:hAnsi="Times New Roman" w:eastAsia="仿宋_GB2312" w:cs="Times New Roman"/>
          <w:sz w:val="32"/>
          <w:szCs w:val="32"/>
        </w:rPr>
      </w:pPr>
    </w:p>
    <w:p>
      <w:pPr>
        <w:pStyle w:val="91"/>
        <w:snapToGrid w:val="0"/>
        <w:spacing w:line="360" w:lineRule="auto"/>
        <w:ind w:firstLine="640" w:firstLineChars="200"/>
        <w:rPr>
          <w:rFonts w:ascii="Times New Roman" w:hAnsi="Times New Roman" w:eastAsia="仿宋_GB2312" w:cs="Times New Roman"/>
          <w:sz w:val="32"/>
          <w:szCs w:val="32"/>
        </w:rPr>
      </w:pPr>
    </w:p>
    <w:p>
      <w:pPr>
        <w:pStyle w:val="91"/>
        <w:snapToGrid w:val="0"/>
        <w:spacing w:line="360" w:lineRule="auto"/>
        <w:ind w:firstLine="640" w:firstLineChars="200"/>
        <w:rPr>
          <w:rFonts w:ascii="Times New Roman" w:hAnsi="Times New Roman" w:eastAsia="仿宋_GB2312" w:cs="Times New Roman"/>
          <w:sz w:val="32"/>
          <w:szCs w:val="32"/>
        </w:rPr>
      </w:pPr>
    </w:p>
    <w:p>
      <w:pPr>
        <w:pStyle w:val="3"/>
        <w:pageBreakBefore/>
        <w:spacing w:before="240" w:after="240" w:line="240" w:lineRule="auto"/>
        <w:jc w:val="center"/>
        <w:rPr>
          <w:rFonts w:ascii="仿宋" w:hAnsi="仿宋" w:eastAsia="仿宋" w:cs="宋体"/>
          <w:sz w:val="44"/>
          <w:szCs w:val="44"/>
        </w:rPr>
      </w:pPr>
      <w:bookmarkStart w:id="65" w:name="_Toc113655913"/>
      <w:bookmarkStart w:id="66" w:name="_Toc112579176"/>
      <w:r>
        <w:rPr>
          <w:rFonts w:hint="eastAsia" w:ascii="仿宋" w:hAnsi="仿宋" w:eastAsia="仿宋" w:cs="宋体"/>
          <w:sz w:val="44"/>
          <w:szCs w:val="44"/>
        </w:rPr>
        <w:t>第四章  矿业结构</w:t>
      </w:r>
      <w:r>
        <w:rPr>
          <w:rFonts w:ascii="仿宋" w:hAnsi="仿宋" w:eastAsia="仿宋" w:cs="宋体"/>
          <w:sz w:val="44"/>
          <w:szCs w:val="44"/>
        </w:rPr>
        <w:t>调整与转型升级</w:t>
      </w:r>
      <w:bookmarkEnd w:id="65"/>
      <w:bookmarkEnd w:id="66"/>
    </w:p>
    <w:p>
      <w:pPr>
        <w:pStyle w:val="4"/>
        <w:spacing w:before="120" w:after="120" w:line="360" w:lineRule="auto"/>
        <w:ind w:firstLine="723" w:firstLineChars="200"/>
        <w:jc w:val="center"/>
        <w:rPr>
          <w:rFonts w:ascii="仿宋" w:hAnsi="仿宋" w:eastAsia="仿宋" w:cs="宋体"/>
          <w:sz w:val="36"/>
          <w:szCs w:val="36"/>
        </w:rPr>
      </w:pPr>
      <w:bookmarkStart w:id="67" w:name="_Toc24975"/>
      <w:bookmarkStart w:id="68" w:name="_Toc112579177"/>
      <w:bookmarkStart w:id="69" w:name="_Toc113655914"/>
      <w:bookmarkStart w:id="70" w:name="_Toc502828708"/>
      <w:bookmarkStart w:id="71" w:name="_Toc492627571"/>
      <w:bookmarkStart w:id="72" w:name="_Toc485652462"/>
      <w:r>
        <w:rPr>
          <w:rFonts w:hint="eastAsia" w:ascii="仿宋" w:hAnsi="仿宋" w:eastAsia="仿宋" w:cs="宋体"/>
          <w:sz w:val="36"/>
          <w:szCs w:val="36"/>
        </w:rPr>
        <w:t>第一节 合理控制开采总量</w:t>
      </w:r>
      <w:bookmarkEnd w:id="67"/>
      <w:bookmarkEnd w:id="68"/>
      <w:bookmarkEnd w:id="69"/>
    </w:p>
    <w:bookmarkEnd w:id="70"/>
    <w:bookmarkEnd w:id="71"/>
    <w:bookmarkEnd w:id="72"/>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为了保证矿产资源开采总量与经济社会发展水平相适应，在严格监管，保护生态环境的前提下，合理安排砂石土/小型非金属矿产资源开发利用，促进经济社会可持续健康发展。</w:t>
      </w:r>
    </w:p>
    <w:p>
      <w:pPr>
        <w:spacing w:line="360" w:lineRule="auto"/>
        <w:ind w:firstLine="640" w:firstLineChars="200"/>
        <w:rPr>
          <w:rFonts w:ascii="仿宋" w:hAnsi="仿宋" w:eastAsia="仿宋" w:cs="宋体"/>
          <w:sz w:val="32"/>
          <w:szCs w:val="32"/>
        </w:rPr>
      </w:pPr>
      <w:bookmarkStart w:id="73" w:name="_Toc249270422"/>
      <w:r>
        <w:rPr>
          <w:rFonts w:hint="eastAsia" w:ascii="仿宋_GB2312" w:eastAsia="仿宋_GB2312"/>
          <w:bCs/>
          <w:snapToGrid w:val="0"/>
          <w:kern w:val="0"/>
          <w:sz w:val="32"/>
          <w:szCs w:val="32"/>
        </w:rPr>
        <w:t>为满足我旗</w:t>
      </w:r>
      <w:r>
        <w:rPr>
          <w:rFonts w:ascii="仿宋_GB2312" w:eastAsia="仿宋_GB2312"/>
          <w:bCs/>
          <w:snapToGrid w:val="0"/>
          <w:kern w:val="0"/>
          <w:sz w:val="32"/>
          <w:szCs w:val="32"/>
        </w:rPr>
        <w:t>砂石土、建筑</w:t>
      </w:r>
      <w:r>
        <w:rPr>
          <w:rFonts w:hint="eastAsia" w:ascii="仿宋_GB2312" w:eastAsia="仿宋_GB2312"/>
          <w:bCs/>
          <w:snapToGrid w:val="0"/>
          <w:kern w:val="0"/>
          <w:sz w:val="32"/>
          <w:szCs w:val="32"/>
        </w:rPr>
        <w:t>石料供给需求，保证矿山地质环境持续改善、砂石土矿产资源可持续开发利用，扭转矿山小、散、乱现状，对砂石土矿产资源的开发利用需要强化管理。</w:t>
      </w:r>
      <w:bookmarkEnd w:id="73"/>
      <w:r>
        <w:rPr>
          <w:rFonts w:hint="eastAsia" w:ascii="仿宋" w:hAnsi="仿宋" w:eastAsia="仿宋" w:cs="宋体"/>
          <w:sz w:val="32"/>
          <w:szCs w:val="32"/>
        </w:rPr>
        <w:t>逐步关闭、整合资源量小、管理水平低、生产规模小、资源储量枯竭的建筑用砂、石等采矿权。规划期鼓励在限制、禁止勘查开采区外开展普通萤石、硅石及石灰岩的增储勘查开发。</w:t>
      </w:r>
      <w:r>
        <w:rPr>
          <w:rFonts w:hint="eastAsia" w:ascii="仿宋" w:hAnsi="仿宋" w:eastAsia="仿宋" w:cs="宋体"/>
          <w:bCs/>
          <w:sz w:val="32"/>
          <w:szCs w:val="32"/>
        </w:rPr>
        <w:t>至</w:t>
      </w:r>
      <w:r>
        <w:rPr>
          <w:rFonts w:ascii="仿宋" w:hAnsi="仿宋" w:eastAsia="仿宋" w:cs="宋体"/>
          <w:bCs/>
          <w:sz w:val="32"/>
          <w:szCs w:val="32"/>
        </w:rPr>
        <w:t>本轮规划期</w:t>
      </w:r>
      <w:r>
        <w:rPr>
          <w:rFonts w:hint="eastAsia" w:ascii="仿宋" w:hAnsi="仿宋" w:eastAsia="仿宋" w:cs="宋体"/>
          <w:bCs/>
          <w:sz w:val="32"/>
          <w:szCs w:val="32"/>
        </w:rPr>
        <w:t>末</w:t>
      </w:r>
      <w:r>
        <w:rPr>
          <w:rFonts w:ascii="仿宋" w:hAnsi="仿宋" w:eastAsia="仿宋" w:cs="宋体"/>
          <w:bCs/>
          <w:sz w:val="32"/>
          <w:szCs w:val="32"/>
        </w:rPr>
        <w:t>，</w:t>
      </w:r>
      <w:r>
        <w:rPr>
          <w:rFonts w:hint="eastAsia" w:ascii="仿宋" w:hAnsi="仿宋" w:eastAsia="仿宋" w:cs="宋体"/>
          <w:bCs/>
          <w:sz w:val="32"/>
          <w:szCs w:val="32"/>
        </w:rPr>
        <w:t>全旗</w:t>
      </w:r>
      <w:r>
        <w:rPr>
          <w:rFonts w:ascii="仿宋" w:hAnsi="仿宋" w:eastAsia="仿宋" w:cs="宋体"/>
          <w:bCs/>
          <w:sz w:val="32"/>
          <w:szCs w:val="32"/>
        </w:rPr>
        <w:t>矿山数量控制在4</w:t>
      </w:r>
      <w:r>
        <w:rPr>
          <w:rFonts w:hint="eastAsia" w:ascii="仿宋" w:hAnsi="仿宋" w:eastAsia="仿宋" w:cs="宋体"/>
          <w:bCs/>
          <w:sz w:val="32"/>
          <w:szCs w:val="32"/>
        </w:rPr>
        <w:t>5</w:t>
      </w:r>
      <w:r>
        <w:rPr>
          <w:rFonts w:ascii="仿宋" w:hAnsi="仿宋" w:eastAsia="仿宋" w:cs="宋体"/>
          <w:bCs/>
          <w:sz w:val="32"/>
          <w:szCs w:val="32"/>
        </w:rPr>
        <w:t>家，</w:t>
      </w:r>
      <w:r>
        <w:rPr>
          <w:rFonts w:hint="eastAsia" w:ascii="仿宋" w:hAnsi="仿宋" w:eastAsia="仿宋" w:cs="宋体"/>
          <w:bCs/>
          <w:sz w:val="32"/>
          <w:szCs w:val="32"/>
        </w:rPr>
        <w:t>其中砂石土</w:t>
      </w:r>
      <w:r>
        <w:rPr>
          <w:rFonts w:ascii="仿宋" w:hAnsi="仿宋" w:eastAsia="仿宋" w:cs="宋体"/>
          <w:bCs/>
          <w:sz w:val="32"/>
          <w:szCs w:val="32"/>
        </w:rPr>
        <w:t>矿山数量控制在</w:t>
      </w:r>
      <w:r>
        <w:rPr>
          <w:rFonts w:hint="eastAsia" w:ascii="仿宋" w:hAnsi="仿宋" w:eastAsia="仿宋" w:cs="宋体"/>
          <w:bCs/>
          <w:sz w:val="32"/>
          <w:szCs w:val="32"/>
        </w:rPr>
        <w:t>6</w:t>
      </w:r>
      <w:r>
        <w:rPr>
          <w:rFonts w:ascii="仿宋" w:hAnsi="仿宋" w:eastAsia="仿宋" w:cs="宋体"/>
          <w:bCs/>
          <w:sz w:val="32"/>
          <w:szCs w:val="32"/>
        </w:rPr>
        <w:t>家</w:t>
      </w:r>
      <w:r>
        <w:rPr>
          <w:rFonts w:hint="eastAsia" w:ascii="仿宋" w:hAnsi="仿宋" w:eastAsia="仿宋" w:cs="宋体"/>
          <w:bCs/>
          <w:sz w:val="32"/>
          <w:szCs w:val="32"/>
        </w:rPr>
        <w:t>以内</w:t>
      </w:r>
      <w:r>
        <w:rPr>
          <w:rFonts w:ascii="仿宋" w:hAnsi="仿宋" w:eastAsia="仿宋" w:cs="宋体"/>
          <w:bCs/>
          <w:sz w:val="32"/>
          <w:szCs w:val="32"/>
        </w:rPr>
        <w:t>。</w:t>
      </w:r>
    </w:p>
    <w:p>
      <w:pPr>
        <w:spacing w:line="360" w:lineRule="auto"/>
        <w:ind w:firstLine="640" w:firstLineChars="200"/>
        <w:rPr>
          <w:rFonts w:ascii="仿宋" w:hAnsi="仿宋" w:eastAsia="仿宋"/>
          <w:sz w:val="28"/>
          <w:szCs w:val="28"/>
        </w:rPr>
      </w:pPr>
      <w:r>
        <w:rPr>
          <w:rFonts w:ascii="仿宋" w:hAnsi="仿宋" w:eastAsia="仿宋"/>
          <w:sz w:val="32"/>
          <w:szCs w:val="32"/>
        </w:rPr>
        <w:t>“</w:t>
      </w:r>
      <w:r>
        <w:rPr>
          <w:rFonts w:hint="eastAsia" w:ascii="仿宋" w:hAnsi="仿宋" w:eastAsia="仿宋" w:cs="宋体"/>
          <w:sz w:val="32"/>
          <w:szCs w:val="32"/>
        </w:rPr>
        <w:t>十四五</w:t>
      </w:r>
      <w:r>
        <w:rPr>
          <w:rFonts w:ascii="仿宋" w:hAnsi="仿宋" w:eastAsia="仿宋"/>
          <w:sz w:val="32"/>
          <w:szCs w:val="32"/>
        </w:rPr>
        <w:t>”</w:t>
      </w:r>
      <w:r>
        <w:rPr>
          <w:rFonts w:hint="eastAsia" w:ascii="仿宋" w:hAnsi="仿宋" w:eastAsia="仿宋" w:cs="宋体"/>
          <w:sz w:val="32"/>
          <w:szCs w:val="32"/>
        </w:rPr>
        <w:t>期间，西乌珠穆沁旗开展多个重大工程及道路翻修、硬化等项目，包括：G305浑德伦至白音华段、G207锡林浩特至巴拉嘎尔高勒至白音华二期工程、G624线吉仁高勒至巴彦高勒段（锡赤界）、S221线额吉淖尔至五间房段、G1013霍林河至白音华段、G1013白音华至锡林浩特段、S206线哈日根台至天河梁段（锡赤界），对建筑用砂石矿需求量较大，为满足全旗基础性建设需求，本轮规划共新设建筑用砂石矿采矿权</w:t>
      </w:r>
      <w:r>
        <w:rPr>
          <w:rFonts w:hint="eastAsia" w:ascii="仿宋" w:hAnsi="仿宋" w:eastAsia="仿宋"/>
          <w:sz w:val="32"/>
          <w:szCs w:val="32"/>
        </w:rPr>
        <w:t>4</w:t>
      </w:r>
      <w:r>
        <w:rPr>
          <w:rFonts w:hint="eastAsia" w:ascii="仿宋" w:hAnsi="仿宋" w:eastAsia="仿宋" w:cs="宋体"/>
          <w:sz w:val="32"/>
          <w:szCs w:val="32"/>
        </w:rPr>
        <w:t>个，均为空白区新设。</w:t>
      </w:r>
    </w:p>
    <w:p>
      <w:pPr>
        <w:adjustRightInd w:val="0"/>
        <w:spacing w:line="276" w:lineRule="auto"/>
        <w:ind w:firstLine="482" w:firstLineChars="200"/>
        <w:jc w:val="center"/>
        <w:rPr>
          <w:rFonts w:ascii="仿宋" w:hAnsi="仿宋" w:eastAsia="仿宋"/>
          <w:b/>
          <w:bCs/>
          <w:sz w:val="24"/>
          <w:szCs w:val="24"/>
        </w:rPr>
      </w:pPr>
      <w:r>
        <w:rPr>
          <w:rFonts w:hint="eastAsia" w:ascii="仿宋" w:hAnsi="仿宋" w:eastAsia="仿宋" w:cs="宋体"/>
          <w:b/>
          <w:bCs/>
          <w:sz w:val="24"/>
          <w:szCs w:val="24"/>
        </w:rPr>
        <w:t>专栏</w:t>
      </w:r>
      <w:r>
        <w:rPr>
          <w:rFonts w:hint="eastAsia" w:ascii="仿宋" w:hAnsi="仿宋" w:eastAsia="仿宋"/>
          <w:b/>
          <w:bCs/>
          <w:sz w:val="24"/>
          <w:szCs w:val="24"/>
        </w:rPr>
        <w:t>7</w:t>
      </w:r>
      <w:r>
        <w:rPr>
          <w:rFonts w:ascii="仿宋" w:hAnsi="仿宋" w:eastAsia="仿宋"/>
          <w:b/>
          <w:bCs/>
          <w:sz w:val="24"/>
          <w:szCs w:val="24"/>
        </w:rPr>
        <w:t xml:space="preserve">    </w:t>
      </w:r>
      <w:r>
        <w:rPr>
          <w:rFonts w:hint="eastAsia" w:ascii="仿宋" w:hAnsi="仿宋" w:eastAsia="仿宋" w:cs="宋体"/>
          <w:b/>
          <w:bCs/>
          <w:sz w:val="24"/>
          <w:szCs w:val="24"/>
        </w:rPr>
        <w:t>西乌珠穆沁旗新设建筑用砂石矿采矿权一览表</w:t>
      </w:r>
    </w:p>
    <w:tbl>
      <w:tblPr>
        <w:tblStyle w:val="32"/>
        <w:tblW w:w="861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39"/>
        <w:gridCol w:w="2003"/>
        <w:gridCol w:w="1622"/>
        <w:gridCol w:w="1723"/>
        <w:gridCol w:w="1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1539"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开采矿种</w:t>
            </w:r>
          </w:p>
        </w:tc>
        <w:tc>
          <w:tcPr>
            <w:tcW w:w="200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采矿权数量（个），</w:t>
            </w:r>
          </w:p>
        </w:tc>
        <w:tc>
          <w:tcPr>
            <w:tcW w:w="1622"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单</w:t>
            </w:r>
            <w:r>
              <w:rPr>
                <w:rFonts w:asciiTheme="minorEastAsia" w:hAnsiTheme="minorEastAsia" w:eastAsiaTheme="minorEastAsia"/>
              </w:rPr>
              <w:t xml:space="preserve">  </w:t>
            </w:r>
            <w:r>
              <w:rPr>
                <w:rFonts w:hint="eastAsia" w:cs="宋体" w:asciiTheme="minorEastAsia" w:hAnsiTheme="minorEastAsia" w:eastAsiaTheme="minorEastAsia"/>
              </w:rPr>
              <w:t>位</w:t>
            </w:r>
          </w:p>
        </w:tc>
        <w:tc>
          <w:tcPr>
            <w:tcW w:w="17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规划总产量</w:t>
            </w:r>
          </w:p>
        </w:tc>
        <w:tc>
          <w:tcPr>
            <w:tcW w:w="17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备</w:t>
            </w:r>
            <w:r>
              <w:rPr>
                <w:rFonts w:asciiTheme="minorEastAsia" w:hAnsiTheme="minorEastAsia" w:eastAsiaTheme="minorEastAsia"/>
              </w:rPr>
              <w:t xml:space="preserve"> </w:t>
            </w:r>
            <w:r>
              <w:rPr>
                <w:rFonts w:hint="eastAsia" w:cs="宋体" w:asciiTheme="minorEastAsia" w:hAnsiTheme="minorEastAsia" w:eastAsiaTheme="minorEastAsia"/>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539"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建筑用石料</w:t>
            </w:r>
          </w:p>
        </w:tc>
        <w:tc>
          <w:tcPr>
            <w:tcW w:w="2003" w:type="dxa"/>
            <w:vAlign w:val="center"/>
          </w:tcPr>
          <w:p>
            <w:pPr>
              <w:jc w:val="center"/>
              <w:rPr>
                <w:rFonts w:asciiTheme="minorEastAsia" w:hAnsiTheme="minorEastAsia" w:eastAsiaTheme="minorEastAsia"/>
              </w:rPr>
            </w:pPr>
            <w:r>
              <w:rPr>
                <w:rFonts w:hint="eastAsia" w:asciiTheme="minorEastAsia" w:hAnsiTheme="minorEastAsia" w:eastAsiaTheme="minorEastAsia"/>
              </w:rPr>
              <w:t>3</w:t>
            </w:r>
          </w:p>
        </w:tc>
        <w:tc>
          <w:tcPr>
            <w:tcW w:w="1622"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万</w:t>
            </w:r>
            <w:r>
              <w:rPr>
                <w:rFonts w:asciiTheme="minorEastAsia" w:hAnsiTheme="minorEastAsia" w:eastAsiaTheme="minorEastAsia"/>
              </w:rPr>
              <w:t>m</w:t>
            </w:r>
            <w:r>
              <w:rPr>
                <w:rFonts w:asciiTheme="minorEastAsia" w:hAnsiTheme="minorEastAsia" w:eastAsiaTheme="minorEastAsia"/>
                <w:vertAlign w:val="superscript"/>
              </w:rPr>
              <w:t>3</w:t>
            </w:r>
          </w:p>
        </w:tc>
        <w:tc>
          <w:tcPr>
            <w:tcW w:w="1723" w:type="dxa"/>
            <w:vAlign w:val="center"/>
          </w:tcPr>
          <w:p>
            <w:pPr>
              <w:jc w:val="center"/>
              <w:rPr>
                <w:rFonts w:asciiTheme="minorEastAsia" w:hAnsiTheme="minorEastAsia" w:eastAsiaTheme="minorEastAsia"/>
              </w:rPr>
            </w:pPr>
            <w:r>
              <w:rPr>
                <w:rFonts w:hint="eastAsia" w:asciiTheme="minorEastAsia" w:hAnsiTheme="minorEastAsia" w:eastAsiaTheme="minorEastAsia"/>
              </w:rPr>
              <w:t>50</w:t>
            </w:r>
          </w:p>
        </w:tc>
        <w:tc>
          <w:tcPr>
            <w:tcW w:w="17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空白区新设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1539"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建筑用砂</w:t>
            </w:r>
          </w:p>
        </w:tc>
        <w:tc>
          <w:tcPr>
            <w:tcW w:w="2003" w:type="dxa"/>
            <w:vAlign w:val="center"/>
          </w:tcPr>
          <w:p>
            <w:pPr>
              <w:jc w:val="center"/>
              <w:rPr>
                <w:rFonts w:asciiTheme="minorEastAsia" w:hAnsiTheme="minorEastAsia" w:eastAsiaTheme="minorEastAsia"/>
              </w:rPr>
            </w:pPr>
            <w:r>
              <w:rPr>
                <w:rFonts w:hint="eastAsia" w:asciiTheme="minorEastAsia" w:hAnsiTheme="minorEastAsia" w:eastAsiaTheme="minorEastAsia"/>
              </w:rPr>
              <w:t>2</w:t>
            </w:r>
          </w:p>
        </w:tc>
        <w:tc>
          <w:tcPr>
            <w:tcW w:w="1622"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万</w:t>
            </w:r>
            <w:r>
              <w:rPr>
                <w:rFonts w:asciiTheme="minorEastAsia" w:hAnsiTheme="minorEastAsia" w:eastAsiaTheme="minorEastAsia"/>
              </w:rPr>
              <w:t>m</w:t>
            </w:r>
            <w:r>
              <w:rPr>
                <w:rFonts w:asciiTheme="minorEastAsia" w:hAnsiTheme="minorEastAsia" w:eastAsiaTheme="minorEastAsia"/>
                <w:vertAlign w:val="superscript"/>
              </w:rPr>
              <w:t>3</w:t>
            </w:r>
          </w:p>
        </w:tc>
        <w:tc>
          <w:tcPr>
            <w:tcW w:w="1723" w:type="dxa"/>
            <w:vAlign w:val="center"/>
          </w:tcPr>
          <w:p>
            <w:pPr>
              <w:jc w:val="center"/>
              <w:rPr>
                <w:rFonts w:asciiTheme="minorEastAsia" w:hAnsiTheme="minorEastAsia" w:eastAsiaTheme="minorEastAsia"/>
              </w:rPr>
            </w:pPr>
            <w:r>
              <w:rPr>
                <w:rFonts w:hint="eastAsia" w:asciiTheme="minorEastAsia" w:hAnsiTheme="minorEastAsia" w:eastAsiaTheme="minorEastAsia"/>
              </w:rPr>
              <w:t>50</w:t>
            </w:r>
          </w:p>
        </w:tc>
        <w:tc>
          <w:tcPr>
            <w:tcW w:w="1723" w:type="dxa"/>
            <w:vAlign w:val="center"/>
          </w:tcPr>
          <w:p>
            <w:pPr>
              <w:jc w:val="center"/>
              <w:rPr>
                <w:rFonts w:asciiTheme="minorEastAsia" w:hAnsiTheme="minorEastAsia" w:eastAsiaTheme="minorEastAsia"/>
              </w:rPr>
            </w:pPr>
            <w:r>
              <w:rPr>
                <w:rFonts w:hint="eastAsia" w:cs="宋体" w:asciiTheme="minorEastAsia" w:hAnsiTheme="minorEastAsia" w:eastAsiaTheme="minorEastAsia"/>
              </w:rPr>
              <w:t>空白区新设</w:t>
            </w:r>
          </w:p>
        </w:tc>
      </w:tr>
    </w:tbl>
    <w:p>
      <w:pPr>
        <w:pStyle w:val="4"/>
        <w:spacing w:before="120" w:after="120" w:line="360" w:lineRule="auto"/>
        <w:ind w:firstLine="723" w:firstLineChars="200"/>
        <w:jc w:val="center"/>
        <w:rPr>
          <w:rFonts w:ascii="仿宋" w:hAnsi="仿宋" w:eastAsia="仿宋" w:cs="宋体"/>
          <w:sz w:val="36"/>
          <w:szCs w:val="36"/>
        </w:rPr>
      </w:pPr>
      <w:bookmarkStart w:id="74" w:name="_Toc14396"/>
      <w:bookmarkStart w:id="75" w:name="_Toc112579178"/>
      <w:bookmarkStart w:id="76" w:name="_Toc113655915"/>
      <w:r>
        <w:rPr>
          <w:rFonts w:hint="eastAsia" w:ascii="仿宋" w:hAnsi="仿宋" w:eastAsia="仿宋" w:cs="宋体"/>
          <w:sz w:val="36"/>
          <w:szCs w:val="36"/>
        </w:rPr>
        <w:t>第二节 开发利用结构调整</w:t>
      </w:r>
      <w:bookmarkEnd w:id="74"/>
      <w:bookmarkEnd w:id="75"/>
      <w:bookmarkEnd w:id="76"/>
    </w:p>
    <w:p>
      <w:pPr>
        <w:snapToGrid w:val="0"/>
        <w:spacing w:line="360" w:lineRule="auto"/>
        <w:ind w:firstLine="643" w:firstLineChars="200"/>
        <w:rPr>
          <w:rFonts w:ascii="仿宋_GB2312" w:eastAsia="仿宋_GB2312"/>
          <w:b/>
          <w:bCs/>
          <w:snapToGrid w:val="0"/>
          <w:kern w:val="0"/>
          <w:sz w:val="32"/>
          <w:szCs w:val="32"/>
        </w:rPr>
      </w:pPr>
      <w:bookmarkStart w:id="77" w:name="_Toc112579179"/>
      <w:r>
        <w:rPr>
          <w:rFonts w:hint="eastAsia" w:ascii="仿宋_GB2312" w:eastAsia="仿宋_GB2312"/>
          <w:b/>
          <w:bCs/>
          <w:snapToGrid w:val="0"/>
          <w:kern w:val="0"/>
          <w:sz w:val="32"/>
          <w:szCs w:val="32"/>
        </w:rPr>
        <w:t>一、提高新建矿山最低开采规模</w:t>
      </w:r>
      <w:bookmarkEnd w:id="77"/>
    </w:p>
    <w:p>
      <w:pPr>
        <w:snapToGrid w:val="0"/>
        <w:spacing w:line="360" w:lineRule="auto"/>
        <w:ind w:firstLine="640" w:firstLineChars="200"/>
        <w:rPr>
          <w:rFonts w:ascii="仿宋_GB2312" w:eastAsia="仿宋_GB2312"/>
          <w:color w:val="000000"/>
          <w:sz w:val="32"/>
          <w:szCs w:val="32"/>
        </w:rPr>
      </w:pPr>
      <w:r>
        <w:rPr>
          <w:rFonts w:hint="eastAsia" w:ascii="仿宋_GB2312" w:eastAsia="仿宋_GB2312"/>
          <w:bCs/>
          <w:snapToGrid w:val="0"/>
          <w:kern w:val="0"/>
          <w:sz w:val="32"/>
          <w:szCs w:val="32"/>
        </w:rPr>
        <w:t>新建矿山生产规模应达到最低开采规模要求。坚持矿山设计开采规模与矿区储量规模相适应的原则；除富铁、金、地热、矿泉水，不再新建小型及以下矿山；对已有矿山开采规模与其资源储量规模不匹配的，通过技术改造、整合等措施，逐步达到规定标准。</w:t>
      </w:r>
      <w:r>
        <w:rPr>
          <w:rFonts w:hint="eastAsia" w:ascii="仿宋_GB2312" w:eastAsia="仿宋_GB2312"/>
          <w:color w:val="000000"/>
          <w:sz w:val="32"/>
          <w:szCs w:val="32"/>
        </w:rPr>
        <w:t>根据自治区及锡林郭勒盟标准，结合当前西乌珠穆沁旗经济发展状况及矿山规模化、集约化发展的要求，确定西乌珠穆沁旗规划期新建建筑用砂最低开采规模为6.0×10</w:t>
      </w:r>
      <w:r>
        <w:rPr>
          <w:rFonts w:hint="eastAsia" w:ascii="仿宋_GB2312" w:eastAsia="仿宋_GB2312"/>
          <w:color w:val="000000"/>
          <w:sz w:val="32"/>
          <w:szCs w:val="32"/>
          <w:vertAlign w:val="superscript"/>
        </w:rPr>
        <w:t>4</w:t>
      </w:r>
      <w:r>
        <w:rPr>
          <w:rFonts w:hint="eastAsia" w:ascii="仿宋_GB2312" w:eastAsia="仿宋_GB2312"/>
          <w:color w:val="000000"/>
          <w:sz w:val="32"/>
          <w:szCs w:val="32"/>
        </w:rPr>
        <w:t>m</w:t>
      </w:r>
      <w:r>
        <w:rPr>
          <w:rFonts w:hint="eastAsia" w:ascii="仿宋_GB2312" w:eastAsia="仿宋_GB2312"/>
          <w:color w:val="000000"/>
          <w:sz w:val="32"/>
          <w:szCs w:val="32"/>
          <w:vertAlign w:val="superscript"/>
        </w:rPr>
        <w:t>3</w:t>
      </w:r>
      <w:r>
        <w:rPr>
          <w:rFonts w:hint="eastAsia" w:ascii="仿宋_GB2312" w:eastAsia="仿宋_GB2312"/>
          <w:color w:val="000000"/>
          <w:sz w:val="32"/>
          <w:szCs w:val="32"/>
        </w:rPr>
        <w:t>/a，建筑用石料最低开采规模为5.0×10</w:t>
      </w:r>
      <w:r>
        <w:rPr>
          <w:rFonts w:hint="eastAsia" w:ascii="仿宋_GB2312" w:eastAsia="仿宋_GB2312"/>
          <w:color w:val="000000"/>
          <w:sz w:val="32"/>
          <w:szCs w:val="32"/>
          <w:vertAlign w:val="superscript"/>
        </w:rPr>
        <w:t>4</w:t>
      </w:r>
      <w:r>
        <w:rPr>
          <w:rFonts w:hint="eastAsia" w:ascii="仿宋_GB2312" w:eastAsia="仿宋_GB2312"/>
          <w:color w:val="000000"/>
          <w:sz w:val="32"/>
          <w:szCs w:val="32"/>
        </w:rPr>
        <w:t>m</w:t>
      </w:r>
      <w:r>
        <w:rPr>
          <w:rFonts w:hint="eastAsia" w:ascii="仿宋_GB2312" w:eastAsia="仿宋_GB2312"/>
          <w:color w:val="000000"/>
          <w:sz w:val="32"/>
          <w:szCs w:val="32"/>
          <w:vertAlign w:val="superscript"/>
        </w:rPr>
        <w:t>3</w:t>
      </w:r>
      <w:r>
        <w:rPr>
          <w:rFonts w:hint="eastAsia" w:ascii="仿宋_GB2312" w:eastAsia="仿宋_GB2312"/>
          <w:color w:val="000000"/>
          <w:sz w:val="32"/>
          <w:szCs w:val="32"/>
        </w:rPr>
        <w:t>/a。其它小型非金属矿年最低开采规模不得低于自治区及盟级政府确定的标准。</w:t>
      </w:r>
    </w:p>
    <w:p>
      <w:pPr>
        <w:snapToGrid w:val="0"/>
        <w:spacing w:line="360" w:lineRule="auto"/>
        <w:ind w:firstLine="643" w:firstLineChars="200"/>
        <w:rPr>
          <w:rFonts w:ascii="仿宋_GB2312" w:eastAsia="仿宋_GB2312"/>
          <w:b/>
          <w:bCs/>
          <w:snapToGrid w:val="0"/>
          <w:kern w:val="0"/>
          <w:sz w:val="32"/>
          <w:szCs w:val="32"/>
        </w:rPr>
      </w:pPr>
      <w:bookmarkStart w:id="78" w:name="_Toc112579180"/>
      <w:r>
        <w:rPr>
          <w:rFonts w:hint="eastAsia" w:ascii="仿宋_GB2312" w:eastAsia="仿宋_GB2312"/>
          <w:b/>
          <w:bCs/>
          <w:snapToGrid w:val="0"/>
          <w:kern w:val="0"/>
          <w:sz w:val="32"/>
          <w:szCs w:val="32"/>
        </w:rPr>
        <w:t>二、优化矿山规模结构</w:t>
      </w:r>
      <w:bookmarkEnd w:id="78"/>
    </w:p>
    <w:p>
      <w:pPr>
        <w:snapToGrid w:val="0"/>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按照规划</w:t>
      </w:r>
      <w:r>
        <w:rPr>
          <w:rFonts w:ascii="仿宋_GB2312" w:eastAsia="仿宋_GB2312"/>
          <w:bCs/>
          <w:snapToGrid w:val="0"/>
          <w:kern w:val="0"/>
          <w:sz w:val="32"/>
          <w:szCs w:val="32"/>
        </w:rPr>
        <w:t>分区管控要求</w:t>
      </w:r>
      <w:r>
        <w:rPr>
          <w:rFonts w:hint="eastAsia" w:ascii="仿宋_GB2312" w:eastAsia="仿宋_GB2312"/>
          <w:bCs/>
          <w:snapToGrid w:val="0"/>
          <w:kern w:val="0"/>
          <w:sz w:val="32"/>
          <w:szCs w:val="32"/>
        </w:rPr>
        <w:t>，严格控制采矿权投放，引导矿山企业规模开采，鼓励企业进行兼并重组和资源整合，打造龙头骨干企业，使资源向冶炼加工骨干企业配置，加快产业融合、上下游联合，实现探采选冶加一体化经营。</w:t>
      </w:r>
      <w:r>
        <w:rPr>
          <w:rFonts w:ascii="仿宋_GB2312" w:eastAsia="仿宋_GB2312"/>
          <w:bCs/>
          <w:snapToGrid w:val="0"/>
          <w:kern w:val="0"/>
          <w:sz w:val="32"/>
          <w:szCs w:val="32"/>
        </w:rPr>
        <w:t>推进</w:t>
      </w:r>
      <w:r>
        <w:rPr>
          <w:rFonts w:hint="eastAsia" w:ascii="仿宋_GB2312" w:eastAsia="仿宋_GB2312"/>
          <w:bCs/>
          <w:snapToGrid w:val="0"/>
          <w:kern w:val="0"/>
          <w:sz w:val="32"/>
          <w:szCs w:val="32"/>
        </w:rPr>
        <w:t>并壮大煤炭、银、铜、铅、锌、镍、建筑砂石矿山企业发展，提高产能，实现资源的节约、高效利用，力争规划期末全旗大中型矿山比例达到45%。</w:t>
      </w:r>
    </w:p>
    <w:p>
      <w:pPr>
        <w:snapToGrid w:val="0"/>
        <w:spacing w:line="360" w:lineRule="auto"/>
        <w:ind w:firstLine="640" w:firstLineChars="200"/>
        <w:rPr>
          <w:rFonts w:ascii="仿宋_GB2312" w:eastAsia="仿宋_GB2312"/>
          <w:bCs/>
          <w:snapToGrid w:val="0"/>
          <w:kern w:val="0"/>
          <w:sz w:val="32"/>
          <w:szCs w:val="32"/>
        </w:rPr>
      </w:pPr>
      <w:r>
        <w:rPr>
          <w:rFonts w:hint="eastAsia" w:ascii="仿宋_GB2312" w:eastAsia="仿宋_GB2312"/>
          <w:bCs/>
          <w:snapToGrid w:val="0"/>
          <w:kern w:val="0"/>
          <w:sz w:val="32"/>
          <w:szCs w:val="32"/>
        </w:rPr>
        <w:t>规划</w:t>
      </w:r>
      <w:r>
        <w:rPr>
          <w:rFonts w:ascii="仿宋_GB2312" w:eastAsia="仿宋_GB2312"/>
          <w:bCs/>
          <w:snapToGrid w:val="0"/>
          <w:kern w:val="0"/>
          <w:sz w:val="32"/>
          <w:szCs w:val="32"/>
        </w:rPr>
        <w:t>期内，</w:t>
      </w:r>
      <w:r>
        <w:rPr>
          <w:rFonts w:hint="eastAsia" w:ascii="仿宋_GB2312" w:eastAsia="仿宋_GB2312"/>
          <w:bCs/>
          <w:snapToGrid w:val="0"/>
          <w:kern w:val="0"/>
          <w:sz w:val="32"/>
          <w:szCs w:val="32"/>
        </w:rPr>
        <w:t>新投放建筑用砂石土采矿权要在资源储量达到大、中型矿区(床)基础上设立，新建矿山产能必须达到中型及以上。在期矿山逐步开展资源集中高效配置，</w:t>
      </w:r>
      <w:r>
        <w:rPr>
          <w:rFonts w:ascii="仿宋_GB2312" w:eastAsia="仿宋_GB2312"/>
          <w:bCs/>
          <w:snapToGrid w:val="0"/>
          <w:kern w:val="0"/>
          <w:sz w:val="32"/>
          <w:szCs w:val="32"/>
        </w:rPr>
        <w:t>促进矿</w:t>
      </w:r>
      <w:r>
        <w:rPr>
          <w:rFonts w:hint="eastAsia" w:ascii="仿宋_GB2312" w:eastAsia="仿宋_GB2312"/>
          <w:bCs/>
          <w:snapToGrid w:val="0"/>
          <w:kern w:val="0"/>
          <w:sz w:val="32"/>
          <w:szCs w:val="32"/>
        </w:rPr>
        <w:t>产</w:t>
      </w:r>
      <w:r>
        <w:rPr>
          <w:rFonts w:ascii="仿宋_GB2312" w:eastAsia="仿宋_GB2312"/>
          <w:bCs/>
          <w:snapToGrid w:val="0"/>
          <w:kern w:val="0"/>
          <w:sz w:val="32"/>
          <w:szCs w:val="32"/>
        </w:rPr>
        <w:t>资源整合</w:t>
      </w:r>
      <w:r>
        <w:rPr>
          <w:rFonts w:hint="eastAsia" w:ascii="仿宋_GB2312" w:eastAsia="仿宋_GB2312"/>
          <w:bCs/>
          <w:snapToGrid w:val="0"/>
          <w:kern w:val="0"/>
          <w:sz w:val="32"/>
          <w:szCs w:val="32"/>
        </w:rPr>
        <w:t>。</w:t>
      </w:r>
    </w:p>
    <w:p>
      <w:pPr>
        <w:snapToGrid w:val="0"/>
        <w:spacing w:line="360" w:lineRule="auto"/>
        <w:ind w:firstLine="643" w:firstLineChars="200"/>
        <w:rPr>
          <w:rFonts w:ascii="仿宋_GB2312" w:eastAsia="仿宋_GB2312"/>
          <w:b/>
          <w:bCs/>
          <w:snapToGrid w:val="0"/>
          <w:kern w:val="0"/>
          <w:sz w:val="32"/>
          <w:szCs w:val="32"/>
        </w:rPr>
      </w:pPr>
      <w:bookmarkStart w:id="79" w:name="_Toc112579181"/>
      <w:r>
        <w:rPr>
          <w:rFonts w:hint="eastAsia" w:ascii="仿宋_GB2312" w:eastAsia="仿宋_GB2312"/>
          <w:b/>
          <w:bCs/>
          <w:snapToGrid w:val="0"/>
          <w:kern w:val="0"/>
          <w:sz w:val="32"/>
          <w:szCs w:val="32"/>
        </w:rPr>
        <w:t>三、优化矿山产品结构</w:t>
      </w:r>
      <w:bookmarkEnd w:id="79"/>
    </w:p>
    <w:p>
      <w:pPr>
        <w:spacing w:line="360" w:lineRule="auto"/>
        <w:ind w:firstLine="640" w:firstLineChars="200"/>
        <w:rPr>
          <w:rFonts w:ascii="宋体" w:hAnsi="宋体" w:eastAsia="仿宋_GB2312"/>
          <w:bCs/>
          <w:sz w:val="32"/>
          <w:szCs w:val="28"/>
        </w:rPr>
      </w:pPr>
      <w:r>
        <w:rPr>
          <w:rFonts w:hint="eastAsia" w:ascii="宋体" w:hAnsi="宋体" w:eastAsia="仿宋_GB2312"/>
          <w:bCs/>
          <w:sz w:val="32"/>
          <w:szCs w:val="28"/>
        </w:rPr>
        <w:t>以煤炭生产矿山为重点，引导矿山企业进行生产要素重组，提高劳动力素质，开发先进适用的采选技术，更新开采加工设备，推广应用清洁生产和安全生产技术，逐步淘汰落后设备、技术、工艺，促进矿山企业提高矿产资源开采回采率和选矿回收率，减少资源浪费。同时，延长产业链、提高矿产品附加值，高效利用矿产资源，走节约、清洁、安全和可持续发展道路。</w:t>
      </w:r>
    </w:p>
    <w:p>
      <w:pPr>
        <w:pStyle w:val="4"/>
        <w:spacing w:before="120" w:after="120" w:line="360" w:lineRule="auto"/>
        <w:ind w:firstLine="723" w:firstLineChars="200"/>
        <w:jc w:val="center"/>
        <w:rPr>
          <w:rFonts w:ascii="仿宋" w:hAnsi="仿宋" w:eastAsia="仿宋" w:cs="宋体"/>
          <w:sz w:val="36"/>
          <w:szCs w:val="36"/>
        </w:rPr>
      </w:pPr>
      <w:bookmarkStart w:id="80" w:name="_Toc112579182"/>
      <w:bookmarkStart w:id="81" w:name="_Toc113655916"/>
      <w:r>
        <w:rPr>
          <w:rFonts w:hint="eastAsia" w:ascii="仿宋" w:hAnsi="仿宋" w:eastAsia="仿宋" w:cs="宋体"/>
          <w:sz w:val="36"/>
          <w:szCs w:val="36"/>
        </w:rPr>
        <w:t>第三节 节约与综合利用</w:t>
      </w:r>
      <w:bookmarkEnd w:id="80"/>
      <w:bookmarkEnd w:id="81"/>
    </w:p>
    <w:p>
      <w:pPr>
        <w:adjustRightInd w:val="0"/>
        <w:spacing w:line="360" w:lineRule="auto"/>
        <w:ind w:firstLine="643" w:firstLineChars="200"/>
        <w:rPr>
          <w:rFonts w:ascii="仿宋" w:hAnsi="仿宋" w:eastAsia="仿宋" w:cs="宋体"/>
          <w:bCs/>
          <w:sz w:val="32"/>
          <w:szCs w:val="32"/>
        </w:rPr>
      </w:pPr>
      <w:r>
        <w:rPr>
          <w:rFonts w:hint="eastAsia" w:ascii="仿宋" w:hAnsi="仿宋" w:eastAsia="仿宋" w:cs="宋体"/>
          <w:b/>
          <w:bCs/>
          <w:sz w:val="32"/>
          <w:szCs w:val="32"/>
        </w:rPr>
        <w:t>强化资源节约与精细化利用。</w:t>
      </w:r>
      <w:r>
        <w:rPr>
          <w:rFonts w:hint="eastAsia" w:ascii="仿宋" w:hAnsi="仿宋" w:eastAsia="仿宋" w:cs="宋体"/>
          <w:bCs/>
          <w:sz w:val="32"/>
          <w:szCs w:val="32"/>
        </w:rPr>
        <w:t>鼓励煤矿企业因地制宜采用充填开采、无煤柱开采、保水开采等技术方法，运用边角煤回收技术提高采区回采率，尽可能减少开发过程中的资源浪费。支持矿山使用先进煤炭洗选设备，支持煤炭分级分质阶梯利用，建立多层次煤炭品牌体系，提高资源的精细化利用水平。</w:t>
      </w:r>
    </w:p>
    <w:p>
      <w:pPr>
        <w:adjustRightIn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加强共伴生矿产的综合开发利用。</w:t>
      </w:r>
      <w:r>
        <w:rPr>
          <w:rFonts w:hint="eastAsia" w:ascii="仿宋" w:hAnsi="仿宋" w:eastAsia="仿宋" w:cs="宋体"/>
          <w:sz w:val="32"/>
          <w:szCs w:val="32"/>
        </w:rPr>
        <w:t>着重解决中低品位矿、复杂难选冶矿及共伴生矿综合利用技术研究与产业化工作，加快选冶新技术、新工艺、新材料的研发、引进和应用工作，变潜在非传统资源为产业发展优势资源。推进铜、铁、金等多金属矿中共伴生的金、银、铅锌、硫铁矿等金属及低品位矿的回收利用研究。</w:t>
      </w:r>
    </w:p>
    <w:p>
      <w:pPr>
        <w:adjustRightIn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加大矿山固体废弃物的综合利用率。</w:t>
      </w:r>
      <w:r>
        <w:rPr>
          <w:rFonts w:hint="eastAsia" w:ascii="仿宋" w:hAnsi="仿宋" w:eastAsia="仿宋" w:cs="宋体"/>
          <w:sz w:val="32"/>
          <w:szCs w:val="32"/>
        </w:rPr>
        <w:t>继续做好采掘废石和选矿尾矿等矿山固体废弃物中有用组分的回收利用。加强有价值元素的提取技术研究，通过开发应用新的选矿技术和工艺，充分回收有价元素；鼓励金属、非金属矿山采掘废石作为建筑石料利用。加大政策扶持力度，实现废弃物的减量化、无害化和零排放，推进资源开发与生态环境的协调发展。</w:t>
      </w:r>
    </w:p>
    <w:p>
      <w:pPr>
        <w:adjustRightInd w:val="0"/>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严格执行“三率”指标要求。</w:t>
      </w:r>
      <w:r>
        <w:rPr>
          <w:rFonts w:hint="eastAsia" w:ascii="仿宋" w:hAnsi="仿宋" w:eastAsia="仿宋" w:cs="宋体"/>
          <w:sz w:val="32"/>
          <w:szCs w:val="32"/>
        </w:rPr>
        <w:t>严格执行国家《矿产资源节约与综合利用先进适用技术目录》，《内蒙古自治区矿产资源“三率”管理暂行规定》，完善矿产资源“三率”指标统计报表制度，增加与“三率”指标相关的基础数据；配套完善“三率”指标考核相关激励、约束机制及准入、退出机制。建立健全节约综合利用的奖励激励机制，贯彻和保证国家、自治区优惠政策的落实，加大支持力度，鼓励矿山企业开展矿产资源综合利用。</w:t>
      </w:r>
    </w:p>
    <w:p>
      <w:pPr>
        <w:pStyle w:val="3"/>
        <w:pageBreakBefore/>
        <w:spacing w:before="240" w:after="240" w:line="240" w:lineRule="auto"/>
        <w:jc w:val="center"/>
        <w:rPr>
          <w:rFonts w:ascii="仿宋" w:hAnsi="仿宋" w:eastAsia="仿宋" w:cs="宋体"/>
          <w:sz w:val="44"/>
          <w:szCs w:val="44"/>
        </w:rPr>
      </w:pPr>
      <w:bookmarkStart w:id="82" w:name="_Toc113655917"/>
      <w:bookmarkStart w:id="83" w:name="_Toc112579184"/>
      <w:r>
        <w:rPr>
          <w:rFonts w:hint="eastAsia" w:ascii="仿宋" w:hAnsi="仿宋" w:eastAsia="仿宋" w:cs="宋体"/>
          <w:sz w:val="44"/>
          <w:szCs w:val="44"/>
        </w:rPr>
        <w:t>第五章</w:t>
      </w:r>
      <w:r>
        <w:rPr>
          <w:rFonts w:ascii="仿宋" w:hAnsi="仿宋" w:eastAsia="仿宋" w:cs="宋体"/>
          <w:sz w:val="44"/>
          <w:szCs w:val="44"/>
        </w:rPr>
        <w:t xml:space="preserve">  </w:t>
      </w:r>
      <w:r>
        <w:rPr>
          <w:rFonts w:hint="eastAsia" w:ascii="仿宋" w:hAnsi="仿宋" w:eastAsia="仿宋" w:cs="宋体"/>
          <w:sz w:val="44"/>
          <w:szCs w:val="44"/>
        </w:rPr>
        <w:t>规划区块划定与监督管理</w:t>
      </w:r>
      <w:bookmarkEnd w:id="82"/>
      <w:bookmarkEnd w:id="83"/>
    </w:p>
    <w:p>
      <w:pPr>
        <w:pStyle w:val="4"/>
        <w:spacing w:before="120" w:after="120" w:line="360" w:lineRule="auto"/>
        <w:ind w:firstLine="723" w:firstLineChars="200"/>
        <w:jc w:val="center"/>
        <w:rPr>
          <w:rFonts w:ascii="仿宋" w:hAnsi="仿宋" w:eastAsia="仿宋" w:cs="宋体"/>
          <w:sz w:val="36"/>
          <w:szCs w:val="36"/>
        </w:rPr>
      </w:pPr>
      <w:bookmarkStart w:id="84" w:name="_Toc112579185"/>
      <w:bookmarkStart w:id="85" w:name="_Toc113655918"/>
      <w:r>
        <w:rPr>
          <w:rFonts w:hint="eastAsia" w:ascii="仿宋" w:hAnsi="仿宋" w:eastAsia="仿宋" w:cs="宋体"/>
          <w:sz w:val="36"/>
          <w:szCs w:val="36"/>
        </w:rPr>
        <w:t>第一节 勘查开采规划区块</w:t>
      </w:r>
      <w:bookmarkEnd w:id="84"/>
      <w:bookmarkEnd w:id="85"/>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以资源赋存、矿床规模为基础，以国家需求为依据，以生态环境承载力为约束，落实好自治区、盟级划定的开采规划区块，落实盟级划定的开采区块5个，</w:t>
      </w:r>
      <w:r>
        <w:rPr>
          <w:rFonts w:hint="eastAsia" w:ascii="仿宋_GB2312" w:eastAsia="仿宋_GB2312"/>
          <w:bCs/>
          <w:snapToGrid w:val="0"/>
          <w:color w:val="000000" w:themeColor="text1"/>
          <w:kern w:val="0"/>
          <w:sz w:val="32"/>
          <w:szCs w:val="32"/>
        </w:rPr>
        <w:t>总面积71.37平方千米，</w:t>
      </w:r>
      <w:r>
        <w:rPr>
          <w:rFonts w:ascii="仿宋_GB2312" w:eastAsia="仿宋_GB2312"/>
          <w:bCs/>
          <w:snapToGrid w:val="0"/>
          <w:color w:val="000000" w:themeColor="text1"/>
          <w:kern w:val="0"/>
          <w:sz w:val="32"/>
          <w:szCs w:val="32"/>
        </w:rPr>
        <w:t>矿种</w:t>
      </w:r>
      <w:r>
        <w:rPr>
          <w:rFonts w:hint="eastAsia" w:ascii="仿宋_GB2312" w:eastAsia="仿宋_GB2312"/>
          <w:bCs/>
          <w:snapToGrid w:val="0"/>
          <w:color w:val="000000" w:themeColor="text1"/>
          <w:kern w:val="0"/>
          <w:sz w:val="32"/>
          <w:szCs w:val="32"/>
        </w:rPr>
        <w:t>主要为</w:t>
      </w:r>
      <w:r>
        <w:rPr>
          <w:rFonts w:hint="eastAsia" w:ascii="仿宋" w:hAnsi="仿宋" w:eastAsia="仿宋" w:cs="宋体"/>
          <w:sz w:val="32"/>
          <w:szCs w:val="32"/>
        </w:rPr>
        <w:t>铅、银、水泥用石灰岩，全部为探矿权转采矿权。</w:t>
      </w:r>
    </w:p>
    <w:p>
      <w:pPr>
        <w:tabs>
          <w:tab w:val="left" w:pos="720"/>
        </w:tabs>
        <w:snapToGrid w:val="0"/>
        <w:ind w:firstLine="480"/>
        <w:jc w:val="center"/>
        <w:rPr>
          <w:rFonts w:ascii="仿宋" w:hAnsi="仿宋" w:eastAsia="仿宋"/>
          <w:b/>
          <w:sz w:val="24"/>
        </w:rPr>
      </w:pPr>
      <w:r>
        <w:rPr>
          <w:rFonts w:hint="eastAsia" w:ascii="仿宋" w:hAnsi="仿宋" w:eastAsia="仿宋"/>
          <w:b/>
          <w:sz w:val="24"/>
        </w:rPr>
        <w:t xml:space="preserve">专栏8 </w:t>
      </w:r>
      <w:r>
        <w:rPr>
          <w:rFonts w:ascii="仿宋" w:hAnsi="仿宋" w:eastAsia="仿宋"/>
          <w:b/>
          <w:sz w:val="24"/>
        </w:rPr>
        <w:t xml:space="preserve"> </w:t>
      </w:r>
      <w:r>
        <w:rPr>
          <w:rFonts w:hint="eastAsia" w:ascii="仿宋" w:hAnsi="仿宋" w:eastAsia="仿宋"/>
          <w:b/>
          <w:sz w:val="24"/>
        </w:rPr>
        <w:t>西乌珠穆沁旗开采规划</w:t>
      </w:r>
      <w:r>
        <w:rPr>
          <w:rFonts w:ascii="仿宋" w:hAnsi="仿宋" w:eastAsia="仿宋"/>
          <w:b/>
          <w:sz w:val="24"/>
        </w:rPr>
        <w:t>区块</w:t>
      </w:r>
    </w:p>
    <w:tbl>
      <w:tblPr>
        <w:tblStyle w:val="32"/>
        <w:tblW w:w="9061" w:type="dxa"/>
        <w:jc w:val="center"/>
        <w:tblLayout w:type="autofit"/>
        <w:tblCellMar>
          <w:top w:w="0" w:type="dxa"/>
          <w:left w:w="108" w:type="dxa"/>
          <w:bottom w:w="0" w:type="dxa"/>
          <w:right w:w="108" w:type="dxa"/>
        </w:tblCellMar>
      </w:tblPr>
      <w:tblGrid>
        <w:gridCol w:w="600"/>
        <w:gridCol w:w="761"/>
        <w:gridCol w:w="3899"/>
        <w:gridCol w:w="1134"/>
        <w:gridCol w:w="1559"/>
        <w:gridCol w:w="1108"/>
      </w:tblGrid>
      <w:tr>
        <w:tblPrEx>
          <w:tblCellMar>
            <w:top w:w="0" w:type="dxa"/>
            <w:left w:w="108" w:type="dxa"/>
            <w:bottom w:w="0" w:type="dxa"/>
            <w:right w:w="108" w:type="dxa"/>
          </w:tblCellMar>
        </w:tblPrEx>
        <w:trPr>
          <w:trHeight w:val="270" w:hRule="atLeast"/>
          <w:tblHeader/>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序号</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编号</w:t>
            </w:r>
          </w:p>
        </w:tc>
        <w:tc>
          <w:tcPr>
            <w:tcW w:w="3899"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区块</w:t>
            </w:r>
            <w:r>
              <w:rPr>
                <w:rFonts w:asciiTheme="minorEastAsia" w:hAnsiTheme="minorEastAsia" w:eastAsiaTheme="minorEastAsia"/>
                <w:kern w:val="0"/>
              </w:rPr>
              <w:t>名称</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开采矿种</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面积</w:t>
            </w:r>
            <w:r>
              <w:rPr>
                <w:rFonts w:asciiTheme="minorEastAsia" w:hAnsiTheme="minorEastAsia" w:eastAsiaTheme="minorEastAsia"/>
                <w:kern w:val="0"/>
              </w:rPr>
              <w:t>（平方</w:t>
            </w:r>
            <w:r>
              <w:rPr>
                <w:rFonts w:hint="eastAsia" w:asciiTheme="minorEastAsia" w:hAnsiTheme="minorEastAsia" w:eastAsiaTheme="minorEastAsia"/>
                <w:kern w:val="0"/>
              </w:rPr>
              <w:t>千米</w:t>
            </w:r>
            <w:r>
              <w:rPr>
                <w:rFonts w:asciiTheme="minorEastAsia" w:hAnsiTheme="minorEastAsia" w:eastAsiaTheme="minorEastAsia"/>
                <w:kern w:val="0"/>
              </w:rPr>
              <w:t>）</w:t>
            </w:r>
          </w:p>
        </w:tc>
        <w:tc>
          <w:tcPr>
            <w:tcW w:w="1108"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备注</w:t>
            </w:r>
          </w:p>
        </w:tc>
      </w:tr>
      <w:tr>
        <w:tblPrEx>
          <w:tblCellMar>
            <w:top w:w="0" w:type="dxa"/>
            <w:left w:w="108" w:type="dxa"/>
            <w:bottom w:w="0" w:type="dxa"/>
            <w:right w:w="108" w:type="dxa"/>
          </w:tblCellMar>
        </w:tblPrEx>
        <w:trPr>
          <w:trHeight w:val="270" w:hRule="atLeast"/>
          <w:jc w:val="center"/>
        </w:trPr>
        <w:tc>
          <w:tcPr>
            <w:tcW w:w="600" w:type="dxa"/>
            <w:tcBorders>
              <w:top w:val="single" w:color="auto" w:sz="4" w:space="0"/>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1</w:t>
            </w:r>
          </w:p>
        </w:tc>
        <w:tc>
          <w:tcPr>
            <w:tcW w:w="761"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C</w:t>
            </w:r>
            <w:r>
              <w:rPr>
                <w:rStyle w:val="95"/>
                <w:rFonts w:hint="default" w:asciiTheme="minorEastAsia" w:hAnsiTheme="minorEastAsia" w:eastAsiaTheme="minorEastAsia"/>
                <w:sz w:val="21"/>
                <w:szCs w:val="21"/>
              </w:rPr>
              <w:t>Q001</w:t>
            </w:r>
          </w:p>
        </w:tc>
        <w:tc>
          <w:tcPr>
            <w:tcW w:w="38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内蒙古自治区西乌珠穆沁旗布金黑铅锌多金属矿勘探</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铅矿</w:t>
            </w:r>
          </w:p>
        </w:tc>
        <w:tc>
          <w:tcPr>
            <w:tcW w:w="1559" w:type="dxa"/>
            <w:tcBorders>
              <w:top w:val="single" w:color="auto" w:sz="4" w:space="0"/>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21.91</w:t>
            </w:r>
          </w:p>
        </w:tc>
        <w:tc>
          <w:tcPr>
            <w:tcW w:w="1108" w:type="dxa"/>
            <w:tcBorders>
              <w:top w:val="single" w:color="auto" w:sz="4" w:space="0"/>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盟市级规划</w:t>
            </w:r>
          </w:p>
        </w:tc>
      </w:tr>
      <w:tr>
        <w:tblPrEx>
          <w:tblCellMar>
            <w:top w:w="0" w:type="dxa"/>
            <w:left w:w="108" w:type="dxa"/>
            <w:bottom w:w="0" w:type="dxa"/>
            <w:right w:w="108" w:type="dxa"/>
          </w:tblCellMar>
        </w:tblPrEx>
        <w:trPr>
          <w:trHeight w:val="27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2</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C</w:t>
            </w:r>
            <w:r>
              <w:rPr>
                <w:rStyle w:val="95"/>
                <w:rFonts w:hint="default" w:asciiTheme="minorEastAsia" w:hAnsiTheme="minorEastAsia" w:eastAsiaTheme="minorEastAsia"/>
                <w:sz w:val="21"/>
                <w:szCs w:val="21"/>
              </w:rPr>
              <w:t>Q002</w:t>
            </w:r>
          </w:p>
        </w:tc>
        <w:tc>
          <w:tcPr>
            <w:tcW w:w="38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内蒙古自治区西乌珠穆沁旗乌兰拜其铅锌矿勘探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铅矿</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3.23</w:t>
            </w:r>
          </w:p>
        </w:tc>
        <w:tc>
          <w:tcPr>
            <w:tcW w:w="1108" w:type="dxa"/>
            <w:tcBorders>
              <w:top w:val="nil"/>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盟市级规划</w:t>
            </w:r>
          </w:p>
        </w:tc>
      </w:tr>
      <w:tr>
        <w:tblPrEx>
          <w:tblCellMar>
            <w:top w:w="0" w:type="dxa"/>
            <w:left w:w="108" w:type="dxa"/>
            <w:bottom w:w="0" w:type="dxa"/>
            <w:right w:w="108" w:type="dxa"/>
          </w:tblCellMar>
        </w:tblPrEx>
        <w:trPr>
          <w:trHeight w:val="27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3</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C</w:t>
            </w:r>
            <w:r>
              <w:rPr>
                <w:rStyle w:val="95"/>
                <w:rFonts w:hint="default" w:asciiTheme="minorEastAsia" w:hAnsiTheme="minorEastAsia" w:eastAsiaTheme="minorEastAsia"/>
                <w:sz w:val="21"/>
                <w:szCs w:val="21"/>
              </w:rPr>
              <w:t>Q003</w:t>
            </w:r>
          </w:p>
        </w:tc>
        <w:tc>
          <w:tcPr>
            <w:tcW w:w="38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内蒙古自治区西乌珠穆沁旗1118高地铅锌矿勘探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铅矿</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15.42</w:t>
            </w:r>
          </w:p>
        </w:tc>
        <w:tc>
          <w:tcPr>
            <w:tcW w:w="1108" w:type="dxa"/>
            <w:tcBorders>
              <w:top w:val="nil"/>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盟市级规划</w:t>
            </w:r>
          </w:p>
        </w:tc>
      </w:tr>
      <w:tr>
        <w:tblPrEx>
          <w:tblCellMar>
            <w:top w:w="0" w:type="dxa"/>
            <w:left w:w="108" w:type="dxa"/>
            <w:bottom w:w="0" w:type="dxa"/>
            <w:right w:w="108" w:type="dxa"/>
          </w:tblCellMar>
        </w:tblPrEx>
        <w:trPr>
          <w:trHeight w:val="27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4</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C</w:t>
            </w:r>
            <w:r>
              <w:rPr>
                <w:rStyle w:val="95"/>
                <w:rFonts w:hint="default" w:asciiTheme="minorEastAsia" w:hAnsiTheme="minorEastAsia" w:eastAsiaTheme="minorEastAsia"/>
                <w:sz w:val="21"/>
                <w:szCs w:val="21"/>
              </w:rPr>
              <w:t>Q004</w:t>
            </w:r>
          </w:p>
        </w:tc>
        <w:tc>
          <w:tcPr>
            <w:tcW w:w="38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内蒙古自治区西乌珠穆沁旗东不拉格乌兰银多金属矿勘探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银矿</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26.54</w:t>
            </w:r>
          </w:p>
        </w:tc>
        <w:tc>
          <w:tcPr>
            <w:tcW w:w="1108" w:type="dxa"/>
            <w:tcBorders>
              <w:top w:val="nil"/>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盟市级规划</w:t>
            </w:r>
          </w:p>
        </w:tc>
      </w:tr>
      <w:tr>
        <w:tblPrEx>
          <w:tblCellMar>
            <w:top w:w="0" w:type="dxa"/>
            <w:left w:w="108" w:type="dxa"/>
            <w:bottom w:w="0" w:type="dxa"/>
            <w:right w:w="108" w:type="dxa"/>
          </w:tblCellMar>
        </w:tblPrEx>
        <w:trPr>
          <w:trHeight w:val="270" w:hRule="atLeast"/>
          <w:jc w:val="center"/>
        </w:trPr>
        <w:tc>
          <w:tcPr>
            <w:tcW w:w="600" w:type="dxa"/>
            <w:tcBorders>
              <w:top w:val="nil"/>
              <w:left w:val="single" w:color="auto" w:sz="4" w:space="0"/>
              <w:bottom w:val="single" w:color="auto" w:sz="4" w:space="0"/>
              <w:right w:val="single" w:color="auto" w:sz="4" w:space="0"/>
            </w:tcBorders>
            <w:shd w:val="clear" w:color="auto" w:fill="auto"/>
            <w:noWrap/>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5</w:t>
            </w:r>
          </w:p>
        </w:tc>
        <w:tc>
          <w:tcPr>
            <w:tcW w:w="761"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C</w:t>
            </w:r>
            <w:r>
              <w:rPr>
                <w:rStyle w:val="95"/>
                <w:rFonts w:hint="default" w:asciiTheme="minorEastAsia" w:hAnsiTheme="minorEastAsia" w:eastAsiaTheme="minorEastAsia"/>
                <w:sz w:val="21"/>
                <w:szCs w:val="21"/>
              </w:rPr>
              <w:t>Q005</w:t>
            </w:r>
          </w:p>
        </w:tc>
        <w:tc>
          <w:tcPr>
            <w:tcW w:w="389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内蒙古自治区西乌珠穆沁旗布和敖包水泥用石灰岩矿勘探</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水泥用石灰岩</w:t>
            </w:r>
          </w:p>
        </w:tc>
        <w:tc>
          <w:tcPr>
            <w:tcW w:w="1559" w:type="dxa"/>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Theme="minorEastAsia" w:hAnsiTheme="minorEastAsia" w:eastAsiaTheme="minorEastAsia"/>
                <w:kern w:val="0"/>
              </w:rPr>
            </w:pPr>
            <w:r>
              <w:rPr>
                <w:rFonts w:hint="eastAsia" w:cs="宋体" w:asciiTheme="minorEastAsia" w:hAnsiTheme="minorEastAsia" w:eastAsiaTheme="minorEastAsia"/>
                <w:color w:val="000000"/>
                <w:kern w:val="0"/>
              </w:rPr>
              <w:t>4.27</w:t>
            </w:r>
          </w:p>
        </w:tc>
        <w:tc>
          <w:tcPr>
            <w:tcW w:w="1108" w:type="dxa"/>
            <w:tcBorders>
              <w:top w:val="nil"/>
              <w:left w:val="nil"/>
              <w:bottom w:val="single" w:color="auto" w:sz="4" w:space="0"/>
              <w:right w:val="single" w:color="auto" w:sz="4" w:space="0"/>
            </w:tcBorders>
            <w:vAlign w:val="center"/>
          </w:tcPr>
          <w:p>
            <w:pPr>
              <w:snapToGrid w:val="0"/>
              <w:jc w:val="center"/>
              <w:rPr>
                <w:rFonts w:asciiTheme="minorEastAsia" w:hAnsiTheme="minorEastAsia" w:eastAsiaTheme="minorEastAsia"/>
                <w:kern w:val="0"/>
              </w:rPr>
            </w:pPr>
            <w:r>
              <w:rPr>
                <w:rFonts w:hint="eastAsia" w:asciiTheme="minorEastAsia" w:hAnsiTheme="minorEastAsia" w:eastAsiaTheme="minorEastAsia"/>
                <w:kern w:val="0"/>
              </w:rPr>
              <w:t>盟市级规划</w:t>
            </w:r>
          </w:p>
        </w:tc>
      </w:tr>
    </w:tbl>
    <w:p>
      <w:pPr>
        <w:pStyle w:val="4"/>
        <w:spacing w:before="120" w:after="120" w:line="360" w:lineRule="auto"/>
        <w:ind w:firstLine="723" w:firstLineChars="200"/>
        <w:jc w:val="center"/>
        <w:rPr>
          <w:rFonts w:ascii="仿宋" w:hAnsi="仿宋" w:eastAsia="仿宋" w:cs="宋体"/>
          <w:sz w:val="36"/>
          <w:szCs w:val="36"/>
        </w:rPr>
      </w:pPr>
      <w:bookmarkStart w:id="86" w:name="_Toc28164"/>
      <w:bookmarkStart w:id="87" w:name="_Toc112579186"/>
      <w:bookmarkStart w:id="88" w:name="_Toc113655919"/>
      <w:r>
        <w:rPr>
          <w:rFonts w:hint="eastAsia" w:ascii="仿宋" w:hAnsi="仿宋" w:eastAsia="仿宋" w:cs="宋体"/>
          <w:sz w:val="36"/>
          <w:szCs w:val="36"/>
        </w:rPr>
        <w:t>第二节</w:t>
      </w:r>
      <w:bookmarkStart w:id="89" w:name="_Toc1882"/>
      <w:r>
        <w:rPr>
          <w:rFonts w:hint="eastAsia" w:ascii="仿宋" w:hAnsi="仿宋" w:eastAsia="仿宋" w:cs="宋体"/>
          <w:sz w:val="36"/>
          <w:szCs w:val="36"/>
        </w:rPr>
        <w:t>勘查开发监督管理</w:t>
      </w:r>
      <w:bookmarkEnd w:id="86"/>
      <w:bookmarkEnd w:id="87"/>
      <w:bookmarkEnd w:id="88"/>
      <w:bookmarkEnd w:id="89"/>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规划期内要严格矿产资源勘查开发监督管理，全面落实监管职责，明确监管的重点领域；同时要进一步强化矿山储量动态监管，推进矿山开发监督管理。对本行政区内矿产资源勘查开采活动、储量登记情况、矿山地质环境治理恢复、矿业权人履行义务情况、矿业权市场建设以及矿业秩序的动态监测和监督管理工作作出统筹安排。结合本地实际，明确监管工作部署和具体监管手段措施，切实提高监管能力和水平。</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加强矿产资源勘查开发监督管理，有助于规范矿产勘查秩序，促进矿产资源节约集约与综合利用，实现粗放型管理向精细化管理转变。新形势要求矿产资源勘查开发监督管理工作必须与时俱进，不断创新机制完善制度。</w:t>
      </w:r>
    </w:p>
    <w:p>
      <w:pPr>
        <w:spacing w:line="360" w:lineRule="auto"/>
        <w:ind w:firstLine="643" w:firstLineChars="200"/>
        <w:rPr>
          <w:rFonts w:ascii="仿宋" w:hAnsi="仿宋" w:eastAsia="仿宋" w:cs="宋体"/>
          <w:b/>
          <w:sz w:val="32"/>
          <w:szCs w:val="32"/>
        </w:rPr>
      </w:pPr>
      <w:bookmarkStart w:id="90" w:name="_Toc112579187"/>
      <w:r>
        <w:rPr>
          <w:rFonts w:hint="eastAsia" w:ascii="仿宋" w:hAnsi="仿宋" w:eastAsia="仿宋" w:cs="宋体"/>
          <w:b/>
          <w:sz w:val="32"/>
          <w:szCs w:val="32"/>
        </w:rPr>
        <w:t>一、严格规范矿业权设置</w:t>
      </w:r>
      <w:bookmarkEnd w:id="90"/>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加强开采规划区块管理，完善开采规划区块的动态管理机制。不得人为分割矿床整体，严禁大矿小开、一矿多开。严格执行矿产资源相关法律法规，全面落实生态管控、负面清单管控要求，严格矿业权人的开采准入条件。新设采矿权必须达到相应的勘查程度，资源储量规模为大型的非煤矿山、大中型煤矿依据的矿产资源储量勘查程度应当达到勘探程度，其他矿山应当达到详查及以上程度。普通建筑用砂石土类矿产,达到普查及以上程度可直接出让采矿权。</w:t>
      </w:r>
    </w:p>
    <w:p>
      <w:pPr>
        <w:spacing w:line="360" w:lineRule="auto"/>
        <w:ind w:firstLine="643" w:firstLineChars="200"/>
        <w:rPr>
          <w:rFonts w:ascii="仿宋" w:hAnsi="仿宋" w:eastAsia="仿宋" w:cs="宋体"/>
          <w:b/>
          <w:sz w:val="32"/>
          <w:szCs w:val="32"/>
        </w:rPr>
      </w:pPr>
      <w:bookmarkStart w:id="91" w:name="_Toc112579188"/>
      <w:r>
        <w:rPr>
          <w:rFonts w:hint="eastAsia" w:ascii="仿宋" w:hAnsi="仿宋" w:eastAsia="仿宋" w:cs="宋体"/>
          <w:b/>
          <w:sz w:val="32"/>
          <w:szCs w:val="32"/>
        </w:rPr>
        <w:t>二、规范矿产资源储量管理工作</w:t>
      </w:r>
      <w:bookmarkEnd w:id="91"/>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全面推行矿山储量动态管理和矿山矿产资源基础统计制度，按照“谁编制，谁报送，谁负责”的原则，落实编制责任，对未按要求报送或报送资料不符合要求的矿山，按相关规定依法处理。矿山在办理采矿许可证延续、转让、变更时，应当提供符合相关规定要求的矿产资源储量报告。</w:t>
      </w:r>
    </w:p>
    <w:p>
      <w:pPr>
        <w:spacing w:line="360" w:lineRule="auto"/>
        <w:ind w:firstLine="643" w:firstLineChars="200"/>
        <w:rPr>
          <w:rFonts w:ascii="仿宋" w:hAnsi="仿宋" w:eastAsia="仿宋" w:cs="宋体"/>
          <w:b/>
          <w:sz w:val="32"/>
          <w:szCs w:val="32"/>
        </w:rPr>
      </w:pPr>
      <w:bookmarkStart w:id="92" w:name="_Toc112579191"/>
      <w:bookmarkStart w:id="93" w:name="_Toc112579189"/>
      <w:r>
        <w:rPr>
          <w:rFonts w:hint="eastAsia" w:ascii="仿宋" w:hAnsi="仿宋" w:eastAsia="仿宋" w:cs="宋体"/>
          <w:b/>
          <w:sz w:val="32"/>
          <w:szCs w:val="32"/>
        </w:rPr>
        <w:t>三、加强矿产资源勘查开发监督管理</w:t>
      </w:r>
      <w:bookmarkEnd w:id="92"/>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全面落实矿业权人勘查开采信息公示制度，按照“双随机、一公开”要求，以不低于现有矿业权5%的比例抽查矿业权人公示的勘查开采年度信息。重点要加强对地质勘查单位开展勘查活动遵守法律法规及标准规范情况，财政出资的地质调查项目履约情况，遵守地质勘查市场秩序、公平竞争、诚实守信情况等的监督检查。切实加强对矿产资源勘查开发各个环节的监管，加强矿山建设前资源开发利用方案的审查、矿山开采过程中开发利用及矿山地质环境治理情况的监督，完善矿山闭坑管理的薄弱环节。加大执法力度，杜绝私采乱挖现象，严厉查处不按设计开采和治理矿山地质环境的矿山企业，确保开发过程矿山地质环境和生态环境能够有效恢复。</w:t>
      </w:r>
    </w:p>
    <w:p>
      <w:pPr>
        <w:spacing w:line="360" w:lineRule="auto"/>
        <w:ind w:firstLine="643" w:firstLineChars="200"/>
        <w:rPr>
          <w:rFonts w:ascii="仿宋" w:hAnsi="仿宋" w:eastAsia="仿宋" w:cs="宋体"/>
          <w:b/>
          <w:sz w:val="32"/>
          <w:szCs w:val="32"/>
        </w:rPr>
      </w:pPr>
      <w:r>
        <w:rPr>
          <w:rFonts w:hint="eastAsia" w:ascii="仿宋" w:hAnsi="仿宋" w:eastAsia="仿宋" w:cs="宋体"/>
          <w:b/>
          <w:sz w:val="32"/>
          <w:szCs w:val="32"/>
        </w:rPr>
        <w:t>四、完善采矿权退出</w:t>
      </w:r>
      <w:bookmarkEnd w:id="93"/>
      <w:r>
        <w:rPr>
          <w:rFonts w:hint="eastAsia" w:ascii="仿宋" w:hAnsi="仿宋" w:eastAsia="仿宋" w:cs="宋体"/>
          <w:b/>
          <w:sz w:val="32"/>
          <w:szCs w:val="32"/>
        </w:rPr>
        <w:t>机制</w:t>
      </w:r>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采矿权人在采矿许可证有效期内或者有效期届满，停办、关闭矿山的，应自决定停办或关闭矿山之日起30日内,向登记管理部门申请办理采矿许可证注销登记手续。对采矿许可证有效期届满前未按要求申请延续登记的，由负责出让登记的自然资源主管部门纳入已自行废止矿业权名单向社会公告。每年12月底前，负责出让登记的自然资源主管部门通过配号系统完成本级审批登记的有效矿业权确认，并在自然资源部门户网站向社会公开，实现登记发证有效矿业权基本信息公告常态化管理。研究探索已有小型矿山整合和退出机制。</w:t>
      </w:r>
    </w:p>
    <w:p>
      <w:pPr>
        <w:pStyle w:val="4"/>
        <w:spacing w:before="120" w:after="120" w:line="360" w:lineRule="auto"/>
        <w:ind w:firstLine="723" w:firstLineChars="200"/>
        <w:jc w:val="center"/>
        <w:rPr>
          <w:rFonts w:ascii="仿宋" w:hAnsi="仿宋" w:eastAsia="仿宋" w:cs="宋体"/>
          <w:sz w:val="36"/>
          <w:szCs w:val="36"/>
        </w:rPr>
      </w:pPr>
      <w:bookmarkStart w:id="94" w:name="_Toc112579183"/>
      <w:bookmarkStart w:id="95" w:name="_Toc113655920"/>
      <w:bookmarkStart w:id="96" w:name="_Toc111534410"/>
      <w:r>
        <w:rPr>
          <w:rFonts w:hint="eastAsia" w:ascii="仿宋" w:hAnsi="仿宋" w:eastAsia="仿宋" w:cs="宋体"/>
          <w:sz w:val="36"/>
          <w:szCs w:val="36"/>
        </w:rPr>
        <w:t>第三节 严格开采规划准入管理</w:t>
      </w:r>
      <w:bookmarkEnd w:id="94"/>
      <w:bookmarkEnd w:id="95"/>
      <w:bookmarkEnd w:id="96"/>
    </w:p>
    <w:p>
      <w:pPr>
        <w:adjustRightInd w:val="0"/>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严格执行新建矿山开采准入制度，严格审查新建矿山企业资质条件，对新建矿山从法律法规、资源合理开发利用、林草地和耕地保护、生态环境及规划等方面严格把关，新建矿山必须按照绿色矿山标准建设，促进矿山企业结构调整、更新升级，从源头上遏制低水平重复建设。</w:t>
      </w:r>
    </w:p>
    <w:p>
      <w:pPr>
        <w:adjustRightInd w:val="0"/>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人才、技术准入条件：新建矿山企业必须具备与矿山建设规模相适应的人才、技术、资金、设备和安全管理方面的资质水平。并由各主管部门对其矿区范围、矿山建设设计方案、生产技术条件、安全措施和环境保护措施进行审查，经审查合格后可予批准。</w:t>
      </w:r>
    </w:p>
    <w:p>
      <w:pPr>
        <w:adjustRightInd w:val="0"/>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资源规模准入条件：新建矿山开采规模不得低于规划划定标准，未划定标准的矿种应按国家标准采用中型下限，并与可供开采的矿产资源储量规模相适应，开采量要符合规划开采总量调控要求。</w:t>
      </w:r>
    </w:p>
    <w:p>
      <w:pPr>
        <w:adjustRightInd w:val="0"/>
        <w:spacing w:line="360" w:lineRule="auto"/>
        <w:ind w:firstLine="640" w:firstLineChars="200"/>
        <w:rPr>
          <w:rFonts w:ascii="仿宋" w:hAnsi="仿宋" w:eastAsia="仿宋" w:cs="宋体"/>
          <w:bCs/>
          <w:sz w:val="32"/>
          <w:szCs w:val="32"/>
        </w:rPr>
      </w:pPr>
      <w:r>
        <w:rPr>
          <w:rFonts w:hint="eastAsia" w:ascii="仿宋" w:hAnsi="仿宋" w:eastAsia="仿宋" w:cs="宋体"/>
          <w:bCs/>
          <w:sz w:val="32"/>
          <w:szCs w:val="32"/>
        </w:rPr>
        <w:t>生态环境准入条件：新建矿山要求严格落实矿山地质环境影响评价准入制度，采矿权人必须依据相关规定提交矿山地质环境保护与土地复垦方案报自然资源主管部门审查公示备案，并建立矿山地质环境治理恢复基金账户。确保新建矿山实现合理开发、资源节约、环境保护、安全生产和矿地和谐。</w:t>
      </w:r>
    </w:p>
    <w:p>
      <w:pPr>
        <w:adjustRightInd w:val="0"/>
        <w:spacing w:line="360" w:lineRule="auto"/>
        <w:ind w:firstLine="640" w:firstLineChars="200"/>
        <w:rPr>
          <w:rFonts w:ascii="仿宋" w:hAnsi="仿宋" w:eastAsia="仿宋" w:cs="宋体"/>
          <w:bCs/>
          <w:sz w:val="32"/>
          <w:szCs w:val="32"/>
        </w:rPr>
      </w:pPr>
      <w:r>
        <w:rPr>
          <w:rFonts w:ascii="仿宋" w:hAnsi="仿宋" w:eastAsia="仿宋" w:cs="宋体"/>
          <w:bCs/>
          <w:sz w:val="32"/>
          <w:szCs w:val="32"/>
        </w:rPr>
        <w:t>安全准入条件：矿山建设和生产必须符合国家安全生产和职业危害防治等法律法规规定及安全技术规程标准，具备相应的安全生产和职业危害防治条件。新建或改扩建矿山必须与主体工程“三同时”。矿山建设项目必须依法进行安全评价，安全设施设计必须经过安全生产监督管理部门审查验收。</w:t>
      </w:r>
    </w:p>
    <w:p>
      <w:pPr>
        <w:pStyle w:val="2"/>
        <w:ind w:firstLine="420"/>
      </w:pPr>
    </w:p>
    <w:p>
      <w:pPr>
        <w:spacing w:line="360" w:lineRule="auto"/>
        <w:ind w:firstLine="640" w:firstLineChars="200"/>
        <w:rPr>
          <w:rFonts w:ascii="仿宋" w:hAnsi="仿宋" w:eastAsia="仿宋" w:cs="宋体"/>
          <w:sz w:val="32"/>
          <w:szCs w:val="32"/>
        </w:rPr>
      </w:pPr>
    </w:p>
    <w:p>
      <w:pPr>
        <w:spacing w:line="360" w:lineRule="auto"/>
        <w:ind w:firstLine="640" w:firstLineChars="200"/>
        <w:rPr>
          <w:rFonts w:ascii="仿宋" w:hAnsi="仿宋" w:eastAsia="仿宋" w:cs="宋体"/>
          <w:sz w:val="32"/>
          <w:szCs w:val="32"/>
        </w:rPr>
        <w:sectPr>
          <w:pgSz w:w="11906" w:h="16838"/>
          <w:pgMar w:top="1440" w:right="1800" w:bottom="1440" w:left="1800" w:header="850" w:footer="992" w:gutter="0"/>
          <w:cols w:space="720" w:num="1"/>
          <w:docGrid w:type="lines" w:linePitch="312" w:charSpace="0"/>
        </w:sectPr>
      </w:pPr>
    </w:p>
    <w:p>
      <w:pPr>
        <w:pStyle w:val="3"/>
        <w:pageBreakBefore/>
        <w:spacing w:before="240" w:after="240" w:line="240" w:lineRule="auto"/>
        <w:jc w:val="center"/>
        <w:rPr>
          <w:rFonts w:ascii="仿宋" w:hAnsi="仿宋" w:eastAsia="仿宋" w:cs="宋体"/>
          <w:sz w:val="44"/>
          <w:szCs w:val="44"/>
        </w:rPr>
      </w:pPr>
      <w:bookmarkStart w:id="97" w:name="_Toc113655921"/>
      <w:bookmarkStart w:id="98" w:name="_Toc112579192"/>
      <w:r>
        <w:rPr>
          <w:rFonts w:hint="eastAsia" w:ascii="仿宋" w:hAnsi="仿宋" w:eastAsia="仿宋" w:cs="宋体"/>
          <w:sz w:val="44"/>
          <w:szCs w:val="44"/>
        </w:rPr>
        <w:t>第六章 绿色矿山建设矿山地质环境</w:t>
      </w:r>
      <w:bookmarkEnd w:id="97"/>
      <w:bookmarkEnd w:id="98"/>
    </w:p>
    <w:p>
      <w:pPr>
        <w:pStyle w:val="4"/>
        <w:spacing w:before="120" w:after="120" w:line="360" w:lineRule="auto"/>
        <w:ind w:firstLine="723" w:firstLineChars="200"/>
        <w:jc w:val="center"/>
        <w:rPr>
          <w:rFonts w:ascii="仿宋" w:hAnsi="仿宋" w:eastAsia="仿宋" w:cs="宋体"/>
          <w:sz w:val="36"/>
          <w:szCs w:val="36"/>
        </w:rPr>
      </w:pPr>
      <w:bookmarkStart w:id="99" w:name="_Toc113655922"/>
      <w:bookmarkStart w:id="100" w:name="_Toc112579193"/>
      <w:r>
        <w:rPr>
          <w:rFonts w:hint="eastAsia" w:ascii="仿宋" w:hAnsi="仿宋" w:eastAsia="仿宋" w:cs="宋体"/>
          <w:sz w:val="36"/>
          <w:szCs w:val="36"/>
        </w:rPr>
        <w:t>第一节 绿色矿山建设</w:t>
      </w:r>
      <w:bookmarkEnd w:id="99"/>
      <w:bookmarkEnd w:id="100"/>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绿色矿山建设的责任主体是矿山企业自身，矿山企业要严格按照绿色矿山建设标准和规划实施矿山升级改造，按时完成绿色矿山建设任务。建设以政府为主导，加强部门协同，三级联创的工作机制。落实国家和自治区两级绿色矿山标准体系制度，努力完成绿色矿山建设评价指标。旗政府加大政策支持力度，推进矿山企业绿色矿山建设进程。全旗新建矿山要按照绿色矿山标准进行建设；生产矿山要按照绿色矿山建设标准加快改造升级，尽快达到绿色矿山建设标准；停产矿山要按照“停产不停治”的原则，依据绿色矿山建设要求，有计划地进行整改，限期达到绿色矿山建设标准。</w:t>
      </w:r>
    </w:p>
    <w:p>
      <w:pPr>
        <w:spacing w:line="360" w:lineRule="auto"/>
        <w:ind w:firstLine="643" w:firstLineChars="200"/>
        <w:rPr>
          <w:rFonts w:ascii="仿宋" w:hAnsi="仿宋" w:eastAsia="仿宋" w:cs="宋体"/>
          <w:b/>
          <w:sz w:val="32"/>
          <w:szCs w:val="32"/>
        </w:rPr>
      </w:pPr>
      <w:bookmarkStart w:id="101" w:name="_Toc112579194"/>
      <w:r>
        <w:rPr>
          <w:rFonts w:hint="eastAsia" w:ascii="仿宋" w:hAnsi="仿宋" w:eastAsia="仿宋" w:cs="宋体"/>
          <w:b/>
          <w:sz w:val="32"/>
          <w:szCs w:val="32"/>
        </w:rPr>
        <w:t>一、严格新建矿山准入标准</w:t>
      </w:r>
      <w:bookmarkEnd w:id="101"/>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所有新设立矿山要执行绿色矿山标准建设，推动新建矿山按照绿色矿山标准进行规划、设计、建设和运营管理。将绿色矿山建设标准纳入企业的《矿山地质环境保护与土地复垦方案》。新立采矿权出让过程中，对照绿色矿山建设要求和相关标准，在出让合同中明确开发方式、资源利用、矿山地质环境恢复治理与土地复垦等相关要求及违约责任。对未履行采矿权出让合同中绿色矿山建设任务的，按规定追究违约责任。严格矿山环境影响评价的监督检查，监督企业把生态保护措施落实到位，矿山“三废”得到有效处理，污染物排放达标。严格审查矿山水土保持方案，确保地下水取用平衡和水土流失可控。严格矿山建设项目核准、备案，指导推动新建矿山开展尾矿综合利用工作。严格把控新建矿山是否占用草原，草原征占用审核严格按照国家和自治区有关规定执行。严格审查安全设施设计，监督企业落实安全措施，确保矿山安全生产。</w:t>
      </w:r>
    </w:p>
    <w:p>
      <w:pPr>
        <w:spacing w:line="360" w:lineRule="auto"/>
        <w:ind w:firstLine="643" w:firstLineChars="200"/>
        <w:rPr>
          <w:rFonts w:ascii="仿宋" w:hAnsi="仿宋" w:eastAsia="仿宋" w:cs="宋体"/>
          <w:b/>
          <w:sz w:val="32"/>
          <w:szCs w:val="32"/>
        </w:rPr>
      </w:pPr>
      <w:bookmarkStart w:id="102" w:name="_Toc112579195"/>
      <w:r>
        <w:rPr>
          <w:rFonts w:hint="eastAsia" w:ascii="仿宋" w:hAnsi="仿宋" w:eastAsia="仿宋" w:cs="宋体"/>
          <w:b/>
          <w:sz w:val="32"/>
          <w:szCs w:val="32"/>
        </w:rPr>
        <w:t>二、推进生产矿山达标建设</w:t>
      </w:r>
      <w:bookmarkEnd w:id="102"/>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全面推进生产矿山的绿色矿山建设，加快促进矿山企业技术改造。根据《矿山地质环境保护与土地复垦方案》要求，按照“谁破坏，谁复垦”的原则，严格落实矿山企业地质环境治理和绿色矿山建设的主体责任，全面推进生产矿山的绿色矿山建设。加大开采回采率、选矿回收率、综合利用率的监管力度，督促企业按要求实现国家或自治区规定的标准。加强废气、废水污染物达标排放和固体废物污染防治的监督管理，强化污染防治设施正常运行的监督。加强生产矿山尾矿综合利用工作的指导和推动，大力推广先进的开采技术方法。监督核查水土保持工程建设、执行等情况，确保地下水取用平衡和水土流失可控。监督企业落实安全措施，确保矿山安全生产。鼓励已建成矿山建设与其规模相适应的选厂，提高原矿入选率。控制新增产能，产能确需增加的，应依法取得相应环保、水保等相关手续。从严矿山开采方式变更，按照生态优先原则，科学合理发展利用矿山资源，提高矿山安全生产水平和资源回收率。</w:t>
      </w:r>
    </w:p>
    <w:p>
      <w:pPr>
        <w:spacing w:line="360" w:lineRule="auto"/>
        <w:ind w:firstLine="643" w:firstLineChars="200"/>
        <w:rPr>
          <w:rFonts w:ascii="仿宋" w:hAnsi="仿宋" w:eastAsia="仿宋" w:cs="宋体"/>
          <w:b/>
          <w:sz w:val="32"/>
          <w:szCs w:val="32"/>
        </w:rPr>
      </w:pPr>
      <w:bookmarkStart w:id="103" w:name="_Toc112579196"/>
      <w:r>
        <w:rPr>
          <w:rFonts w:hint="eastAsia" w:ascii="仿宋" w:hAnsi="仿宋" w:eastAsia="仿宋" w:cs="宋体"/>
          <w:b/>
          <w:sz w:val="32"/>
          <w:szCs w:val="32"/>
        </w:rPr>
        <w:t>三、加大绿色矿山建设的政策支持力度</w:t>
      </w:r>
      <w:bookmarkEnd w:id="103"/>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鼓励支持全旗矿山企业争创绿色矿山。对纳入国家或自治区绿色矿山名录库的矿山企业，可按照规定享受相关政策优惠。办理相关手续时各部门应优先办理，开辟绿色通道，专人盯办，集中审查。</w:t>
      </w:r>
    </w:p>
    <w:p>
      <w:pPr>
        <w:spacing w:line="360" w:lineRule="auto"/>
        <w:ind w:firstLine="643" w:firstLineChars="200"/>
        <w:rPr>
          <w:rFonts w:ascii="仿宋" w:hAnsi="仿宋" w:eastAsia="仿宋" w:cs="宋体"/>
          <w:b/>
          <w:sz w:val="32"/>
          <w:szCs w:val="32"/>
        </w:rPr>
      </w:pPr>
      <w:bookmarkStart w:id="104" w:name="_Toc112579197"/>
      <w:r>
        <w:rPr>
          <w:rFonts w:hint="eastAsia" w:ascii="仿宋" w:hAnsi="仿宋" w:eastAsia="仿宋" w:cs="宋体"/>
          <w:b/>
          <w:sz w:val="32"/>
          <w:szCs w:val="32"/>
        </w:rPr>
        <w:t>四、强化绿色矿山监督管理</w:t>
      </w:r>
      <w:bookmarkEnd w:id="104"/>
    </w:p>
    <w:p>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建立部门联动机制。</w:t>
      </w:r>
      <w:r>
        <w:rPr>
          <w:rFonts w:hint="eastAsia" w:ascii="仿宋" w:hAnsi="仿宋" w:eastAsia="仿宋" w:cs="宋体"/>
          <w:sz w:val="32"/>
          <w:szCs w:val="32"/>
        </w:rPr>
        <w:t>建设以政府为主导，加强部门协同，三级联创的工作机制，在各级人民政府的主导下，自然资源部门会同当地财政、生态环境、林草等有关部门，成立工作领导小组，将绿色矿山建设作为一项重要任务纳入工作计划。各部门按照职责分工、密切协作、形成合力、认真做好绿色矿山建设工作的指导、协调和日常监督管理，引导企业按照绿色矿山建设标准进行建设经营。</w:t>
      </w:r>
    </w:p>
    <w:p>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明确矿山企业主体责任。</w:t>
      </w:r>
      <w:r>
        <w:rPr>
          <w:rFonts w:hint="eastAsia" w:ascii="仿宋" w:hAnsi="仿宋" w:eastAsia="仿宋" w:cs="宋体"/>
          <w:sz w:val="32"/>
          <w:szCs w:val="32"/>
        </w:rPr>
        <w:t>矿山企业制定绿色矿山建设年度推进计划；强化“三废”管理，提高安全生产管理水平，推进尾矿和废石综合利用；建立矿地矛盾协调化解机制，自觉履行法定义务和社会责任，树立良好企业形象。大力支持地方基础设施建设，改善矿区及周边生产生活环境，推动矿地和谐发展。</w:t>
      </w:r>
    </w:p>
    <w:p>
      <w:pPr>
        <w:spacing w:line="360" w:lineRule="auto"/>
        <w:ind w:firstLine="643" w:firstLineChars="200"/>
        <w:rPr>
          <w:rFonts w:ascii="仿宋" w:hAnsi="仿宋" w:eastAsia="仿宋" w:cs="宋体"/>
          <w:sz w:val="32"/>
          <w:szCs w:val="32"/>
        </w:rPr>
      </w:pPr>
      <w:r>
        <w:rPr>
          <w:rFonts w:hint="eastAsia" w:ascii="仿宋" w:hAnsi="仿宋" w:eastAsia="仿宋" w:cs="宋体"/>
          <w:b/>
          <w:bCs/>
          <w:sz w:val="32"/>
          <w:szCs w:val="32"/>
        </w:rPr>
        <w:t>执行绿色矿山名录管理制度。</w:t>
      </w:r>
      <w:r>
        <w:rPr>
          <w:rFonts w:hint="eastAsia" w:ascii="仿宋" w:hAnsi="仿宋" w:eastAsia="仿宋" w:cs="宋体"/>
          <w:sz w:val="32"/>
          <w:szCs w:val="32"/>
        </w:rPr>
        <w:t>拟申请纳入绿色矿山名录的矿山企业完成绿色矿山建设任务后，向所在旗县级自然资源局提交自评报告，由旗县级自然资源局会同同级生态环境、工业和信息化等部门，按照“公平、公正、公开”的原则，以政府购买服务的方式委托第三方机构开展绿色矿山评估。第三方评估机构应具有独立法人资格，熟悉绿色矿山相关标准和规范，具有专业评估人才队伍，社会信誉良好。评估合格后，由盟市自然资源主管部门公示，公示无异议的逐级上报自然资源主管部门，纳入绿色矿山名录，接受社会监督。对绿色矿山实行动态管理，按照“双随机、一公开”方式对纳入绿色矿山名录的采矿权人进行检查并向社会公告。对于检查中不合格的采矿权人，给予 1 年以内的整改期，整改仍不到位的，申请移出绿色矿山名录。</w:t>
      </w:r>
    </w:p>
    <w:p>
      <w:pPr>
        <w:pStyle w:val="4"/>
        <w:spacing w:before="120" w:after="120" w:line="360" w:lineRule="auto"/>
        <w:ind w:firstLine="723" w:firstLineChars="200"/>
        <w:jc w:val="center"/>
        <w:rPr>
          <w:rFonts w:ascii="仿宋" w:hAnsi="仿宋" w:eastAsia="仿宋" w:cs="宋体"/>
          <w:sz w:val="36"/>
          <w:szCs w:val="36"/>
        </w:rPr>
      </w:pPr>
      <w:bookmarkStart w:id="105" w:name="_Toc447204688"/>
      <w:bookmarkStart w:id="106" w:name="_Toc440706757"/>
      <w:bookmarkStart w:id="107" w:name="_Toc112579198"/>
      <w:bookmarkStart w:id="108" w:name="_Toc113655923"/>
      <w:bookmarkStart w:id="109" w:name="_Toc111534416"/>
      <w:r>
        <w:rPr>
          <w:rFonts w:hint="eastAsia" w:ascii="仿宋" w:hAnsi="仿宋" w:eastAsia="仿宋" w:cs="宋体"/>
          <w:sz w:val="36"/>
          <w:szCs w:val="36"/>
        </w:rPr>
        <w:t>第二节 矿山地质环境保护</w:t>
      </w:r>
      <w:bookmarkEnd w:id="105"/>
      <w:bookmarkEnd w:id="106"/>
      <w:r>
        <w:rPr>
          <w:rFonts w:hint="eastAsia" w:ascii="仿宋" w:hAnsi="仿宋" w:eastAsia="仿宋" w:cs="宋体"/>
          <w:sz w:val="36"/>
          <w:szCs w:val="36"/>
        </w:rPr>
        <w:t>与</w:t>
      </w:r>
      <w:r>
        <w:rPr>
          <w:rFonts w:ascii="仿宋" w:hAnsi="仿宋" w:eastAsia="仿宋" w:cs="宋体"/>
          <w:sz w:val="36"/>
          <w:szCs w:val="36"/>
        </w:rPr>
        <w:t>治理</w:t>
      </w:r>
      <w:bookmarkEnd w:id="107"/>
      <w:bookmarkEnd w:id="108"/>
      <w:bookmarkEnd w:id="109"/>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坚持新发展理念，以实际行动坚决扛起生态文明建设的政治责任，坚定不移走以“生态优先、绿色发展”为导向的高质量发展新路子，全面树牢“绿水青山就是金山银山”的发展理念，建立健全生态环境保护长效机制，科学开展生态修复、</w:t>
      </w:r>
    </w:p>
    <w:p>
      <w:pPr>
        <w:spacing w:line="360" w:lineRule="auto"/>
        <w:ind w:firstLine="643" w:firstLineChars="200"/>
        <w:rPr>
          <w:rFonts w:ascii="仿宋" w:hAnsi="仿宋" w:eastAsia="仿宋" w:cs="宋体"/>
          <w:b/>
          <w:sz w:val="32"/>
          <w:szCs w:val="32"/>
        </w:rPr>
      </w:pPr>
      <w:bookmarkStart w:id="110" w:name="_Toc112579199"/>
      <w:r>
        <w:rPr>
          <w:rFonts w:hint="eastAsia" w:ascii="仿宋" w:hAnsi="仿宋" w:eastAsia="仿宋" w:cs="宋体"/>
          <w:b/>
          <w:sz w:val="32"/>
          <w:szCs w:val="32"/>
        </w:rPr>
        <w:t>一、新建（在建）矿山地质环境保护</w:t>
      </w:r>
      <w:bookmarkEnd w:id="110"/>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加强新建矿山准入管理，坚持矿产资源开发利用与矿山地质环境保护并重的原则，严格执行矿山地质环境准入制度。全面实行矿山地质环境保护与治理恢复方案、矿产资源开发利用方案同步编制、同步审查、同步实施的制度和社会公示制度。根据《内蒙古自治区矿山地质环境治理办法》有关规定，严格执行矿山地质环境治理恢复基金制度，明确矿山地质环境保护与治理恢复责任主体。</w:t>
      </w:r>
    </w:p>
    <w:p>
      <w:pPr>
        <w:spacing w:line="360" w:lineRule="auto"/>
        <w:ind w:firstLine="643" w:firstLineChars="200"/>
        <w:rPr>
          <w:rFonts w:ascii="仿宋" w:hAnsi="仿宋" w:eastAsia="仿宋" w:cs="宋体"/>
          <w:b/>
          <w:sz w:val="32"/>
          <w:szCs w:val="32"/>
        </w:rPr>
      </w:pPr>
      <w:bookmarkStart w:id="111" w:name="_Toc112579200"/>
      <w:r>
        <w:rPr>
          <w:rFonts w:hint="eastAsia" w:ascii="仿宋" w:hAnsi="仿宋" w:eastAsia="仿宋" w:cs="宋体"/>
          <w:b/>
          <w:sz w:val="32"/>
          <w:szCs w:val="32"/>
        </w:rPr>
        <w:t>二、生产矿山地质环境保护与治理恢复</w:t>
      </w:r>
      <w:bookmarkEnd w:id="111"/>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加强生产矿山监督检查，建立健全地质环境评价与检测体系和考核制度，实行矿山地质环境治理动态监管。矿山开发必须编制《矿山地质环境保护与治理恢复方案》和《分期治理方案》，并按照《方案》进行治理，自然资源行政管理部门及时对矿山企业分期治理进行验收。严格控制矿山生产过程中对草地、耕地、林地等生态环境的影响和破坏，严格执行矿山地质环境治理恢复基金制度，做到“边开发利用、边治理恢复”。</w:t>
      </w:r>
    </w:p>
    <w:p>
      <w:pPr>
        <w:spacing w:line="360" w:lineRule="auto"/>
        <w:ind w:firstLine="643" w:firstLineChars="200"/>
        <w:rPr>
          <w:rFonts w:ascii="仿宋" w:hAnsi="仿宋" w:eastAsia="仿宋" w:cs="宋体"/>
          <w:b/>
          <w:sz w:val="32"/>
          <w:szCs w:val="32"/>
        </w:rPr>
      </w:pPr>
      <w:bookmarkStart w:id="112" w:name="_Toc112579201"/>
      <w:r>
        <w:rPr>
          <w:rFonts w:hint="eastAsia" w:ascii="仿宋" w:hAnsi="仿宋" w:eastAsia="仿宋" w:cs="宋体"/>
          <w:b/>
          <w:sz w:val="32"/>
          <w:szCs w:val="32"/>
        </w:rPr>
        <w:t>三、闭坑矿山地质环境保护与治理恢复</w:t>
      </w:r>
      <w:bookmarkEnd w:id="112"/>
    </w:p>
    <w:p>
      <w:pPr>
        <w:spacing w:line="360" w:lineRule="auto"/>
        <w:ind w:firstLine="640" w:firstLineChars="200"/>
        <w:rPr>
          <w:rFonts w:ascii="仿宋" w:hAnsi="仿宋" w:eastAsia="仿宋" w:cs="宋体"/>
          <w:sz w:val="32"/>
          <w:szCs w:val="32"/>
        </w:rPr>
      </w:pPr>
      <w:bookmarkStart w:id="113" w:name="_Toc447204689"/>
      <w:bookmarkStart w:id="114" w:name="_Toc440706758"/>
      <w:r>
        <w:rPr>
          <w:rFonts w:hint="eastAsia" w:ascii="仿宋" w:hAnsi="仿宋" w:eastAsia="仿宋" w:cs="宋体"/>
          <w:sz w:val="32"/>
          <w:szCs w:val="32"/>
        </w:rPr>
        <w:t>建立并完善闭坑矿山审批制度，明确矿山闭坑的地质环境达标条件。矿山闭坑前，采矿权人利用矿山地质环境治理恢复基金完成地质环境治理恢复与土地复垦任务，并由自然资源行政管理部门会同相关部门，对矿山地质环境治理工程进行验收合格后，方可批准闭坑。</w:t>
      </w:r>
    </w:p>
    <w:p>
      <w:pPr>
        <w:spacing w:line="360" w:lineRule="auto"/>
        <w:ind w:firstLine="643" w:firstLineChars="200"/>
        <w:rPr>
          <w:rFonts w:ascii="仿宋" w:hAnsi="仿宋" w:eastAsia="仿宋" w:cs="宋体"/>
          <w:b/>
          <w:sz w:val="32"/>
          <w:szCs w:val="32"/>
        </w:rPr>
      </w:pPr>
      <w:bookmarkStart w:id="115" w:name="_Toc112579202"/>
      <w:r>
        <w:rPr>
          <w:rFonts w:hint="eastAsia" w:ascii="仿宋" w:hAnsi="仿宋" w:eastAsia="仿宋" w:cs="宋体"/>
          <w:b/>
          <w:sz w:val="32"/>
          <w:szCs w:val="32"/>
        </w:rPr>
        <w:t>四、强化矿山地质环境恢复治理管理</w:t>
      </w:r>
      <w:bookmarkEnd w:id="115"/>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自然资源主管部门会同财政、生态环境等相关部门建立矿山地质环境治理恢复基金监督机制，加强对企业矿山地质环境恢复治理的监督检查。矿山地质环境恢复治理管理按照“双随机、一公开”方式，由自然资源行政主管部门组织专家对随机抽中的矿山企业，开展实地检查，检查结果向社会公告。加强对矿山地质环境治理恢复基金建立、计提、使用情况的监督。对于未按要求履行治理修复义务的矿山企业，责令限期整改，并列入矿业权人勘查开采信息系统异常名录或严重违法失信名单。对于逾期不整改或整改不到位的，不受理其新的探矿权、采矿权申请。</w:t>
      </w:r>
    </w:p>
    <w:bookmarkEnd w:id="113"/>
    <w:bookmarkEnd w:id="114"/>
    <w:p>
      <w:pPr>
        <w:tabs>
          <w:tab w:val="left" w:pos="720"/>
        </w:tabs>
        <w:snapToGrid w:val="0"/>
        <w:ind w:firstLine="640"/>
        <w:rPr>
          <w:rFonts w:ascii="仿宋_GB2312" w:eastAsia="仿宋_GB2312"/>
          <w:bCs/>
          <w:snapToGrid w:val="0"/>
          <w:kern w:val="0"/>
          <w:sz w:val="32"/>
          <w:szCs w:val="32"/>
        </w:rPr>
      </w:pPr>
    </w:p>
    <w:p>
      <w:pPr>
        <w:ind w:firstLine="560"/>
        <w:sectPr>
          <w:pgSz w:w="11906" w:h="16838"/>
          <w:pgMar w:top="1440" w:right="1800" w:bottom="1440" w:left="1800" w:header="851" w:footer="992" w:gutter="0"/>
          <w:cols w:space="425" w:num="1"/>
          <w:docGrid w:type="lines" w:linePitch="312" w:charSpace="0"/>
        </w:sectPr>
      </w:pPr>
    </w:p>
    <w:p>
      <w:pPr>
        <w:pStyle w:val="3"/>
        <w:pageBreakBefore/>
        <w:spacing w:before="240" w:after="240" w:line="240" w:lineRule="auto"/>
        <w:jc w:val="center"/>
        <w:rPr>
          <w:rFonts w:ascii="仿宋" w:hAnsi="仿宋" w:eastAsia="仿宋" w:cs="宋体"/>
          <w:sz w:val="44"/>
          <w:szCs w:val="44"/>
        </w:rPr>
      </w:pPr>
      <w:bookmarkStart w:id="116" w:name="_Toc113655924"/>
      <w:bookmarkStart w:id="117" w:name="_Toc112579203"/>
      <w:r>
        <w:rPr>
          <w:rFonts w:hint="eastAsia" w:ascii="仿宋" w:hAnsi="仿宋" w:eastAsia="仿宋" w:cs="宋体"/>
          <w:sz w:val="44"/>
          <w:szCs w:val="44"/>
        </w:rPr>
        <w:t>第七章</w:t>
      </w:r>
      <w:r>
        <w:rPr>
          <w:rFonts w:ascii="仿宋" w:hAnsi="仿宋" w:eastAsia="仿宋" w:cs="宋体"/>
          <w:sz w:val="44"/>
          <w:szCs w:val="44"/>
        </w:rPr>
        <w:t xml:space="preserve">  </w:t>
      </w:r>
      <w:r>
        <w:rPr>
          <w:rFonts w:hint="eastAsia" w:ascii="仿宋" w:hAnsi="仿宋" w:eastAsia="仿宋" w:cs="宋体"/>
          <w:sz w:val="44"/>
          <w:szCs w:val="44"/>
        </w:rPr>
        <w:t>规划实施与管理</w:t>
      </w:r>
      <w:bookmarkEnd w:id="116"/>
      <w:bookmarkEnd w:id="117"/>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本《规划》一经批准，必须严格执行。在规划实施过程中应加强组织领导，落实责任主体，完善考核和评估调整制度，加强宣传和社会监督。</w:t>
      </w:r>
    </w:p>
    <w:p>
      <w:pPr>
        <w:spacing w:line="360" w:lineRule="auto"/>
        <w:ind w:firstLine="643" w:firstLineChars="200"/>
        <w:rPr>
          <w:rFonts w:ascii="仿宋" w:hAnsi="仿宋" w:eastAsia="仿宋" w:cs="宋体"/>
          <w:b/>
          <w:sz w:val="32"/>
          <w:szCs w:val="32"/>
        </w:rPr>
      </w:pPr>
      <w:bookmarkStart w:id="118" w:name="_Toc112579204"/>
      <w:r>
        <w:rPr>
          <w:rFonts w:hint="eastAsia" w:ascii="仿宋" w:hAnsi="仿宋" w:eastAsia="仿宋" w:cs="宋体"/>
          <w:b/>
          <w:sz w:val="32"/>
          <w:szCs w:val="32"/>
        </w:rPr>
        <w:t>一、加强规划实施组织领导</w:t>
      </w:r>
      <w:bookmarkEnd w:id="118"/>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成立政府领导下的自然资源主管部门牵头，发改、工信、财政、生态环境、住建、交通、水利、农牧、商务、文旅、统计、能源、林草等协调配合的多部门联动机制，明确职责，形成推进规划实施合力。在旗人民政府统一领导下，切实加强规划实施的组织领导，建立严格的工作责任制，加强规划信息化管理，出台配套政策措施、指标体系、考核办法、奖惩机制、工作制度和其它指导性文件，并抓好落实和监督工作。</w:t>
      </w:r>
    </w:p>
    <w:p>
      <w:pPr>
        <w:spacing w:line="360" w:lineRule="auto"/>
        <w:ind w:firstLine="643" w:firstLineChars="200"/>
        <w:rPr>
          <w:rFonts w:ascii="仿宋" w:hAnsi="仿宋" w:eastAsia="仿宋" w:cs="宋体"/>
          <w:b/>
          <w:sz w:val="32"/>
          <w:szCs w:val="32"/>
        </w:rPr>
      </w:pPr>
      <w:bookmarkStart w:id="119" w:name="_Toc112579205"/>
      <w:r>
        <w:rPr>
          <w:rFonts w:hint="eastAsia" w:ascii="仿宋" w:hAnsi="仿宋" w:eastAsia="仿宋" w:cs="宋体"/>
          <w:b/>
          <w:sz w:val="32"/>
          <w:szCs w:val="32"/>
        </w:rPr>
        <w:t>二、建立完善规划实施目标责任考核制度</w:t>
      </w:r>
      <w:bookmarkEnd w:id="119"/>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健全矿产资源规划编制实施管理制度，强化规划在矿产资源管理中的管控作用。将规划确定的矿产资源开发布局与结构调整、开发利用总量控制、节约与综合利用、矿山地质环境保护与治理恢复等目标指标纳入管理目标体系，实行目标责任制。自然资源主管部门要加强规划实施的监督管理，并纳入年度目标管理体系，作为自然资源主管部门负责人业绩考核的依据。</w:t>
      </w:r>
    </w:p>
    <w:p>
      <w:pPr>
        <w:spacing w:line="360" w:lineRule="auto"/>
        <w:ind w:firstLine="643" w:firstLineChars="200"/>
        <w:rPr>
          <w:rFonts w:ascii="仿宋" w:hAnsi="仿宋" w:eastAsia="仿宋" w:cs="宋体"/>
          <w:b/>
          <w:sz w:val="32"/>
          <w:szCs w:val="32"/>
        </w:rPr>
      </w:pPr>
      <w:bookmarkStart w:id="120" w:name="_Toc112579206"/>
      <w:r>
        <w:rPr>
          <w:rFonts w:hint="eastAsia" w:ascii="仿宋" w:hAnsi="仿宋" w:eastAsia="仿宋" w:cs="宋体"/>
          <w:b/>
          <w:sz w:val="32"/>
          <w:szCs w:val="32"/>
        </w:rPr>
        <w:t>三、健全完善规划实施评估调整机制</w:t>
      </w:r>
      <w:bookmarkEnd w:id="120"/>
    </w:p>
    <w:p>
      <w:pPr>
        <w:spacing w:line="360" w:lineRule="auto"/>
        <w:ind w:firstLine="640" w:firstLineChars="200"/>
        <w:rPr>
          <w:rFonts w:ascii="仿宋" w:hAnsi="仿宋" w:eastAsia="仿宋" w:cs="宋体"/>
          <w:sz w:val="32"/>
          <w:szCs w:val="32"/>
        </w:rPr>
      </w:pPr>
      <w:bookmarkStart w:id="121" w:name="_Toc112579207"/>
      <w:r>
        <w:rPr>
          <w:rFonts w:hint="eastAsia" w:ascii="仿宋" w:hAnsi="仿宋" w:eastAsia="仿宋" w:cs="宋体"/>
          <w:sz w:val="32"/>
          <w:szCs w:val="32"/>
        </w:rPr>
        <w:t>建立规划的年度实施制度，逐步完善规划实施评估调整机制，开展规划中期评估，总结和分析规划实施过程中存在的问题，做好与相关管理工作的衔接协调。根据矿产资源勘查与开发面临的新形势、新任务及管理的需要，研究矿产资源勘查、开发新问题、新形势，对规划进行及时调整和滚动修编，增强规划的科学性和可操作性，并将规划实施评估和调整工作纳入年度工作计划。</w:t>
      </w:r>
      <w:bookmarkEnd w:id="121"/>
    </w:p>
    <w:p>
      <w:pPr>
        <w:spacing w:line="360" w:lineRule="auto"/>
        <w:ind w:firstLine="643" w:firstLineChars="200"/>
        <w:rPr>
          <w:rFonts w:ascii="黑体" w:eastAsia="黑体"/>
          <w:bCs/>
          <w:snapToGrid w:val="0"/>
          <w:kern w:val="0"/>
          <w:sz w:val="32"/>
          <w:szCs w:val="28"/>
        </w:rPr>
      </w:pPr>
      <w:bookmarkStart w:id="122" w:name="_Toc112579208"/>
      <w:r>
        <w:rPr>
          <w:rFonts w:hint="eastAsia" w:ascii="仿宋" w:hAnsi="仿宋" w:eastAsia="仿宋" w:cs="宋体"/>
          <w:b/>
          <w:sz w:val="32"/>
          <w:szCs w:val="32"/>
        </w:rPr>
        <w:t>四、加强规划实施情况监督检查</w:t>
      </w:r>
      <w:bookmarkEnd w:id="122"/>
    </w:p>
    <w:p>
      <w:pPr>
        <w:spacing w:line="360" w:lineRule="auto"/>
        <w:ind w:firstLine="640" w:firstLineChars="200"/>
        <w:rPr>
          <w:rFonts w:ascii="仿宋" w:hAnsi="仿宋" w:eastAsia="仿宋" w:cs="宋体"/>
          <w:sz w:val="32"/>
          <w:szCs w:val="32"/>
        </w:rPr>
      </w:pPr>
      <w:bookmarkStart w:id="123" w:name="_Toc112579209"/>
      <w:r>
        <w:rPr>
          <w:rFonts w:hint="eastAsia" w:ascii="仿宋" w:hAnsi="仿宋" w:eastAsia="仿宋" w:cs="宋体"/>
          <w:sz w:val="32"/>
          <w:szCs w:val="32"/>
        </w:rPr>
        <w:t>自然资源管理部门负责本行政区内的规划管理和监督工作，建立规划实施情况的监督检查制度，加强对规划编制实施情况的监督检查，督促规划制度建设、执行情况和经费保障等落实到位。监督检查规划目标、指标任务的实施情况。建立规划批准前的公示和批准后的公告制度，接受社会对规划实施的监督。建立信息反馈制度，及时向同级人民政府和上级主管部门报告监督检查结果。</w:t>
      </w:r>
      <w:bookmarkEnd w:id="123"/>
    </w:p>
    <w:p>
      <w:pPr>
        <w:spacing w:line="360" w:lineRule="auto"/>
        <w:ind w:firstLine="643" w:firstLineChars="200"/>
        <w:rPr>
          <w:rFonts w:ascii="仿宋" w:hAnsi="仿宋" w:eastAsia="仿宋" w:cs="宋体"/>
          <w:b/>
          <w:sz w:val="32"/>
          <w:szCs w:val="32"/>
        </w:rPr>
      </w:pPr>
      <w:bookmarkStart w:id="124" w:name="_Toc112579210"/>
      <w:r>
        <w:rPr>
          <w:rFonts w:hint="eastAsia" w:ascii="仿宋" w:hAnsi="仿宋" w:eastAsia="仿宋" w:cs="宋体"/>
          <w:b/>
          <w:sz w:val="32"/>
          <w:szCs w:val="32"/>
        </w:rPr>
        <w:t>五、提高规划管理信息化水平</w:t>
      </w:r>
      <w:bookmarkEnd w:id="124"/>
    </w:p>
    <w:p>
      <w:pPr>
        <w:spacing w:line="360" w:lineRule="auto"/>
        <w:ind w:firstLine="640" w:firstLineChars="200"/>
        <w:rPr>
          <w:rFonts w:ascii="仿宋" w:hAnsi="仿宋" w:eastAsia="仿宋" w:cs="宋体"/>
          <w:sz w:val="32"/>
          <w:szCs w:val="32"/>
        </w:rPr>
      </w:pPr>
      <w:r>
        <w:rPr>
          <w:rFonts w:hint="eastAsia" w:ascii="仿宋" w:hAnsi="仿宋" w:eastAsia="仿宋" w:cs="宋体"/>
          <w:sz w:val="32"/>
          <w:szCs w:val="32"/>
        </w:rPr>
        <w:t>在规划编制过程中，必须同时开展矿产资源规划数据库建设，加强规划数据库与其他矿政管理数据库的互联互通，做好规划信息与相关信息资源的整合，实现数据交换与共享，为矿产资源规划成果管理、规划审查、辅助决策提供数据支持，为规划、勘查、开发、保护等管理部门做好支撑服务。</w:t>
      </w:r>
    </w:p>
    <w:sectPr>
      <w:footerReference r:id="rId5" w:type="default"/>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Sim Hei">
    <w:altName w:val="宋体"/>
    <w:panose1 w:val="00000000000000000000"/>
    <w:charset w:val="86"/>
    <w:family w:val="swiss"/>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fldChar w:fldCharType="begin"/>
    </w:r>
    <w:r>
      <w:instrText xml:space="preserve"> PAGE   \* MERGEFORMAT </w:instrText>
    </w:r>
    <w:r>
      <w:fldChar w:fldCharType="separate"/>
    </w:r>
    <w:r>
      <w:rPr>
        <w:lang w:val="zh-CN"/>
      </w:rPr>
      <w:t>1</w:t>
    </w:r>
    <w:r>
      <w:rPr>
        <w:lang w:val="zh-CN"/>
      </w:rPr>
      <w:fldChar w:fldCharType="end"/>
    </w:r>
  </w:p>
  <w:p>
    <w:pPr>
      <w:pStyle w:val="1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38</w:t>
    </w:r>
    <w:r>
      <w:rPr>
        <w:rStyle w:val="35"/>
      </w:rPr>
      <w:fldChar w:fldCharType="end"/>
    </w:r>
  </w:p>
  <w:p>
    <w:pPr>
      <w:pStyle w:val="1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5"/>
      </w:rPr>
    </w:pPr>
    <w:r>
      <w:rPr>
        <w:rStyle w:val="35"/>
      </w:rPr>
      <w:fldChar w:fldCharType="begin"/>
    </w:r>
    <w:r>
      <w:rPr>
        <w:rStyle w:val="35"/>
      </w:rPr>
      <w:instrText xml:space="preserve">PAGE  </w:instrText>
    </w:r>
    <w:r>
      <w:rPr>
        <w:rStyle w:val="35"/>
      </w:rPr>
      <w:fldChar w:fldCharType="separate"/>
    </w:r>
    <w:r>
      <w:rPr>
        <w:rStyle w:val="35"/>
      </w:rPr>
      <w:t>40</w:t>
    </w:r>
    <w:r>
      <w:rPr>
        <w:rStyle w:val="35"/>
      </w:rPr>
      <w:fldChar w:fldCharType="end"/>
    </w:r>
  </w:p>
  <w:p>
    <w:pPr>
      <w:pStyle w:val="19"/>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TgzNzkwZDRlMzYwZTdjOTQ2ZjkzZjY4ODZkNDQ3NzcifQ=="/>
  </w:docVars>
  <w:rsids>
    <w:rsidRoot w:val="007B69A9"/>
    <w:rsid w:val="00000953"/>
    <w:rsid w:val="00001060"/>
    <w:rsid w:val="000010F5"/>
    <w:rsid w:val="000019C2"/>
    <w:rsid w:val="00001E53"/>
    <w:rsid w:val="00002EAE"/>
    <w:rsid w:val="000032F7"/>
    <w:rsid w:val="00006A17"/>
    <w:rsid w:val="00007078"/>
    <w:rsid w:val="00010053"/>
    <w:rsid w:val="00010167"/>
    <w:rsid w:val="000108CE"/>
    <w:rsid w:val="00012851"/>
    <w:rsid w:val="00012F49"/>
    <w:rsid w:val="0001513A"/>
    <w:rsid w:val="00015805"/>
    <w:rsid w:val="00015954"/>
    <w:rsid w:val="000168E2"/>
    <w:rsid w:val="00016B0A"/>
    <w:rsid w:val="00016F87"/>
    <w:rsid w:val="00016FD5"/>
    <w:rsid w:val="00022DD4"/>
    <w:rsid w:val="00023C9B"/>
    <w:rsid w:val="000259CA"/>
    <w:rsid w:val="00025CF7"/>
    <w:rsid w:val="000264F0"/>
    <w:rsid w:val="00030021"/>
    <w:rsid w:val="000316D9"/>
    <w:rsid w:val="00031C7A"/>
    <w:rsid w:val="00031F94"/>
    <w:rsid w:val="000320C0"/>
    <w:rsid w:val="0003298D"/>
    <w:rsid w:val="00033F82"/>
    <w:rsid w:val="00034086"/>
    <w:rsid w:val="00034537"/>
    <w:rsid w:val="00034A28"/>
    <w:rsid w:val="000369AB"/>
    <w:rsid w:val="000422F5"/>
    <w:rsid w:val="00042774"/>
    <w:rsid w:val="000453A5"/>
    <w:rsid w:val="0004658E"/>
    <w:rsid w:val="000468B9"/>
    <w:rsid w:val="00051A62"/>
    <w:rsid w:val="00051F1A"/>
    <w:rsid w:val="000524B2"/>
    <w:rsid w:val="00053553"/>
    <w:rsid w:val="00054861"/>
    <w:rsid w:val="00054FEF"/>
    <w:rsid w:val="00055146"/>
    <w:rsid w:val="000551AF"/>
    <w:rsid w:val="00055B6B"/>
    <w:rsid w:val="00060886"/>
    <w:rsid w:val="000608B0"/>
    <w:rsid w:val="00060D6A"/>
    <w:rsid w:val="000617BA"/>
    <w:rsid w:val="00061916"/>
    <w:rsid w:val="000621D4"/>
    <w:rsid w:val="00063971"/>
    <w:rsid w:val="00063D21"/>
    <w:rsid w:val="00064550"/>
    <w:rsid w:val="000647FC"/>
    <w:rsid w:val="0006506A"/>
    <w:rsid w:val="00066287"/>
    <w:rsid w:val="00067008"/>
    <w:rsid w:val="0007002C"/>
    <w:rsid w:val="00070680"/>
    <w:rsid w:val="00071C0A"/>
    <w:rsid w:val="00071FBD"/>
    <w:rsid w:val="000759FA"/>
    <w:rsid w:val="0007620D"/>
    <w:rsid w:val="000778EA"/>
    <w:rsid w:val="00077CEC"/>
    <w:rsid w:val="0008041F"/>
    <w:rsid w:val="00080675"/>
    <w:rsid w:val="000806F3"/>
    <w:rsid w:val="00081236"/>
    <w:rsid w:val="000823E6"/>
    <w:rsid w:val="00083294"/>
    <w:rsid w:val="0008400A"/>
    <w:rsid w:val="00084358"/>
    <w:rsid w:val="000852AC"/>
    <w:rsid w:val="00085CD0"/>
    <w:rsid w:val="00085D14"/>
    <w:rsid w:val="00087E6B"/>
    <w:rsid w:val="00092773"/>
    <w:rsid w:val="00092981"/>
    <w:rsid w:val="0009329A"/>
    <w:rsid w:val="00093ED3"/>
    <w:rsid w:val="000942B6"/>
    <w:rsid w:val="00095AD3"/>
    <w:rsid w:val="00096982"/>
    <w:rsid w:val="000979C7"/>
    <w:rsid w:val="000A1A23"/>
    <w:rsid w:val="000A2363"/>
    <w:rsid w:val="000A3977"/>
    <w:rsid w:val="000A4A24"/>
    <w:rsid w:val="000A4B36"/>
    <w:rsid w:val="000A5C3D"/>
    <w:rsid w:val="000A785C"/>
    <w:rsid w:val="000A79F9"/>
    <w:rsid w:val="000A7E2C"/>
    <w:rsid w:val="000A7E86"/>
    <w:rsid w:val="000B1AD3"/>
    <w:rsid w:val="000B2EA7"/>
    <w:rsid w:val="000B37E6"/>
    <w:rsid w:val="000B5846"/>
    <w:rsid w:val="000B602F"/>
    <w:rsid w:val="000B61FA"/>
    <w:rsid w:val="000B6396"/>
    <w:rsid w:val="000B66D1"/>
    <w:rsid w:val="000C0A02"/>
    <w:rsid w:val="000C10E4"/>
    <w:rsid w:val="000C1294"/>
    <w:rsid w:val="000C4141"/>
    <w:rsid w:val="000C5C12"/>
    <w:rsid w:val="000C5F48"/>
    <w:rsid w:val="000C7FB4"/>
    <w:rsid w:val="000D2B08"/>
    <w:rsid w:val="000D2E0B"/>
    <w:rsid w:val="000D2EE2"/>
    <w:rsid w:val="000D7B07"/>
    <w:rsid w:val="000E026E"/>
    <w:rsid w:val="000E2343"/>
    <w:rsid w:val="000E27B6"/>
    <w:rsid w:val="000E2E20"/>
    <w:rsid w:val="000E3268"/>
    <w:rsid w:val="000E3420"/>
    <w:rsid w:val="000E3A7C"/>
    <w:rsid w:val="000E52B0"/>
    <w:rsid w:val="000E57CF"/>
    <w:rsid w:val="000E6A79"/>
    <w:rsid w:val="000F0395"/>
    <w:rsid w:val="000F22E5"/>
    <w:rsid w:val="000F2BAD"/>
    <w:rsid w:val="000F3B2E"/>
    <w:rsid w:val="000F4789"/>
    <w:rsid w:val="000F47E2"/>
    <w:rsid w:val="000F4C3B"/>
    <w:rsid w:val="000F7104"/>
    <w:rsid w:val="00103AE1"/>
    <w:rsid w:val="00103C44"/>
    <w:rsid w:val="00104461"/>
    <w:rsid w:val="00104B84"/>
    <w:rsid w:val="001054B6"/>
    <w:rsid w:val="00106084"/>
    <w:rsid w:val="00106466"/>
    <w:rsid w:val="00110E91"/>
    <w:rsid w:val="00111BF6"/>
    <w:rsid w:val="0011268B"/>
    <w:rsid w:val="001127A4"/>
    <w:rsid w:val="00114F09"/>
    <w:rsid w:val="00116306"/>
    <w:rsid w:val="00116775"/>
    <w:rsid w:val="00117CF3"/>
    <w:rsid w:val="00120159"/>
    <w:rsid w:val="001208CD"/>
    <w:rsid w:val="00120935"/>
    <w:rsid w:val="00121C06"/>
    <w:rsid w:val="001221B2"/>
    <w:rsid w:val="00122720"/>
    <w:rsid w:val="00122831"/>
    <w:rsid w:val="001233CF"/>
    <w:rsid w:val="00124F0E"/>
    <w:rsid w:val="00126513"/>
    <w:rsid w:val="00126CCC"/>
    <w:rsid w:val="0013054D"/>
    <w:rsid w:val="00132C87"/>
    <w:rsid w:val="001364D5"/>
    <w:rsid w:val="0014683F"/>
    <w:rsid w:val="00146A1D"/>
    <w:rsid w:val="00146BAD"/>
    <w:rsid w:val="00151834"/>
    <w:rsid w:val="00153FBF"/>
    <w:rsid w:val="00155DB9"/>
    <w:rsid w:val="00156F36"/>
    <w:rsid w:val="001603ED"/>
    <w:rsid w:val="0016145A"/>
    <w:rsid w:val="00161F61"/>
    <w:rsid w:val="00164544"/>
    <w:rsid w:val="001667E7"/>
    <w:rsid w:val="00167057"/>
    <w:rsid w:val="001712E8"/>
    <w:rsid w:val="0017221E"/>
    <w:rsid w:val="001724CB"/>
    <w:rsid w:val="0017298F"/>
    <w:rsid w:val="00172B40"/>
    <w:rsid w:val="001731F0"/>
    <w:rsid w:val="0017396C"/>
    <w:rsid w:val="00174236"/>
    <w:rsid w:val="001754F7"/>
    <w:rsid w:val="001760F9"/>
    <w:rsid w:val="001801E0"/>
    <w:rsid w:val="00180E5B"/>
    <w:rsid w:val="00182129"/>
    <w:rsid w:val="00182707"/>
    <w:rsid w:val="00182828"/>
    <w:rsid w:val="00182CB5"/>
    <w:rsid w:val="00182F65"/>
    <w:rsid w:val="001862A4"/>
    <w:rsid w:val="001864C9"/>
    <w:rsid w:val="001869DA"/>
    <w:rsid w:val="00186C18"/>
    <w:rsid w:val="001878D5"/>
    <w:rsid w:val="00190277"/>
    <w:rsid w:val="001906EA"/>
    <w:rsid w:val="00190E3E"/>
    <w:rsid w:val="001940C5"/>
    <w:rsid w:val="0019452A"/>
    <w:rsid w:val="00194D16"/>
    <w:rsid w:val="0019521F"/>
    <w:rsid w:val="00195A02"/>
    <w:rsid w:val="001974F1"/>
    <w:rsid w:val="00197D82"/>
    <w:rsid w:val="00197F4E"/>
    <w:rsid w:val="001A0449"/>
    <w:rsid w:val="001A2E4C"/>
    <w:rsid w:val="001A3C04"/>
    <w:rsid w:val="001A4827"/>
    <w:rsid w:val="001A5260"/>
    <w:rsid w:val="001A74DF"/>
    <w:rsid w:val="001A79CE"/>
    <w:rsid w:val="001B0BBA"/>
    <w:rsid w:val="001B2BDA"/>
    <w:rsid w:val="001B2F31"/>
    <w:rsid w:val="001B4716"/>
    <w:rsid w:val="001B4CE2"/>
    <w:rsid w:val="001B51E5"/>
    <w:rsid w:val="001B53B7"/>
    <w:rsid w:val="001B55CD"/>
    <w:rsid w:val="001B6BDF"/>
    <w:rsid w:val="001B6F5C"/>
    <w:rsid w:val="001C0932"/>
    <w:rsid w:val="001C12CB"/>
    <w:rsid w:val="001C3E8C"/>
    <w:rsid w:val="001C3FE4"/>
    <w:rsid w:val="001C4646"/>
    <w:rsid w:val="001C50CA"/>
    <w:rsid w:val="001C51C3"/>
    <w:rsid w:val="001C51D6"/>
    <w:rsid w:val="001C6519"/>
    <w:rsid w:val="001C65B7"/>
    <w:rsid w:val="001C7711"/>
    <w:rsid w:val="001C7DD5"/>
    <w:rsid w:val="001D00ED"/>
    <w:rsid w:val="001D1187"/>
    <w:rsid w:val="001D2A7E"/>
    <w:rsid w:val="001D386F"/>
    <w:rsid w:val="001D3CE5"/>
    <w:rsid w:val="001D6244"/>
    <w:rsid w:val="001D6AA8"/>
    <w:rsid w:val="001D6F97"/>
    <w:rsid w:val="001D7DEB"/>
    <w:rsid w:val="001E0AF9"/>
    <w:rsid w:val="001E1196"/>
    <w:rsid w:val="001E11F9"/>
    <w:rsid w:val="001E1619"/>
    <w:rsid w:val="001E1C16"/>
    <w:rsid w:val="001E1E7D"/>
    <w:rsid w:val="001E21BC"/>
    <w:rsid w:val="001E21DF"/>
    <w:rsid w:val="001E29FA"/>
    <w:rsid w:val="001E2B6E"/>
    <w:rsid w:val="001E491B"/>
    <w:rsid w:val="001E4D57"/>
    <w:rsid w:val="001E5EBB"/>
    <w:rsid w:val="001E67D0"/>
    <w:rsid w:val="001E7285"/>
    <w:rsid w:val="001E788D"/>
    <w:rsid w:val="001F2239"/>
    <w:rsid w:val="001F3832"/>
    <w:rsid w:val="001F3ED6"/>
    <w:rsid w:val="001F4C18"/>
    <w:rsid w:val="001F576A"/>
    <w:rsid w:val="001F6C2C"/>
    <w:rsid w:val="001F6D46"/>
    <w:rsid w:val="00200569"/>
    <w:rsid w:val="00200FCF"/>
    <w:rsid w:val="0020225B"/>
    <w:rsid w:val="00202277"/>
    <w:rsid w:val="00203ABB"/>
    <w:rsid w:val="00204261"/>
    <w:rsid w:val="0020509C"/>
    <w:rsid w:val="002050FF"/>
    <w:rsid w:val="00205F63"/>
    <w:rsid w:val="00206C12"/>
    <w:rsid w:val="00211EFE"/>
    <w:rsid w:val="0021250D"/>
    <w:rsid w:val="00214442"/>
    <w:rsid w:val="002156A5"/>
    <w:rsid w:val="00215906"/>
    <w:rsid w:val="00216E05"/>
    <w:rsid w:val="002175B3"/>
    <w:rsid w:val="002177D7"/>
    <w:rsid w:val="0021787F"/>
    <w:rsid w:val="00217F0F"/>
    <w:rsid w:val="002205C3"/>
    <w:rsid w:val="00221AA8"/>
    <w:rsid w:val="0022212B"/>
    <w:rsid w:val="00222F91"/>
    <w:rsid w:val="00223B95"/>
    <w:rsid w:val="00223F96"/>
    <w:rsid w:val="00225736"/>
    <w:rsid w:val="00226EE5"/>
    <w:rsid w:val="00226F90"/>
    <w:rsid w:val="00230622"/>
    <w:rsid w:val="00230CEA"/>
    <w:rsid w:val="00232B13"/>
    <w:rsid w:val="00233236"/>
    <w:rsid w:val="002338F3"/>
    <w:rsid w:val="00233C9F"/>
    <w:rsid w:val="00237471"/>
    <w:rsid w:val="00237B58"/>
    <w:rsid w:val="00240F13"/>
    <w:rsid w:val="00242299"/>
    <w:rsid w:val="002439E1"/>
    <w:rsid w:val="00243A92"/>
    <w:rsid w:val="0024540D"/>
    <w:rsid w:val="002459DE"/>
    <w:rsid w:val="00246063"/>
    <w:rsid w:val="00247D3C"/>
    <w:rsid w:val="00250143"/>
    <w:rsid w:val="002518D3"/>
    <w:rsid w:val="00252912"/>
    <w:rsid w:val="002538E5"/>
    <w:rsid w:val="00253A23"/>
    <w:rsid w:val="00253FB1"/>
    <w:rsid w:val="00255424"/>
    <w:rsid w:val="00255EE1"/>
    <w:rsid w:val="002567B4"/>
    <w:rsid w:val="0025686F"/>
    <w:rsid w:val="00257024"/>
    <w:rsid w:val="0026309D"/>
    <w:rsid w:val="00264CC8"/>
    <w:rsid w:val="00265016"/>
    <w:rsid w:val="002650DA"/>
    <w:rsid w:val="00266435"/>
    <w:rsid w:val="0027082B"/>
    <w:rsid w:val="002716F7"/>
    <w:rsid w:val="0027286F"/>
    <w:rsid w:val="0027326C"/>
    <w:rsid w:val="002743F9"/>
    <w:rsid w:val="0027474B"/>
    <w:rsid w:val="002757EB"/>
    <w:rsid w:val="00275C59"/>
    <w:rsid w:val="00277892"/>
    <w:rsid w:val="00280ABF"/>
    <w:rsid w:val="00281821"/>
    <w:rsid w:val="002844F1"/>
    <w:rsid w:val="00284BD1"/>
    <w:rsid w:val="0028559C"/>
    <w:rsid w:val="00285618"/>
    <w:rsid w:val="00286B04"/>
    <w:rsid w:val="002873BE"/>
    <w:rsid w:val="00287B46"/>
    <w:rsid w:val="00290396"/>
    <w:rsid w:val="00293D2D"/>
    <w:rsid w:val="00294DB8"/>
    <w:rsid w:val="002950F6"/>
    <w:rsid w:val="00295637"/>
    <w:rsid w:val="00295EA4"/>
    <w:rsid w:val="0029715D"/>
    <w:rsid w:val="002A0624"/>
    <w:rsid w:val="002A0F30"/>
    <w:rsid w:val="002A1EFF"/>
    <w:rsid w:val="002A2D46"/>
    <w:rsid w:val="002A3B0A"/>
    <w:rsid w:val="002A3BF9"/>
    <w:rsid w:val="002A4E83"/>
    <w:rsid w:val="002A5455"/>
    <w:rsid w:val="002A6482"/>
    <w:rsid w:val="002B04B9"/>
    <w:rsid w:val="002B0B12"/>
    <w:rsid w:val="002B0D92"/>
    <w:rsid w:val="002B12AB"/>
    <w:rsid w:val="002B14CE"/>
    <w:rsid w:val="002B3977"/>
    <w:rsid w:val="002B52F0"/>
    <w:rsid w:val="002B5507"/>
    <w:rsid w:val="002B6EB6"/>
    <w:rsid w:val="002B73B1"/>
    <w:rsid w:val="002B7B29"/>
    <w:rsid w:val="002C033C"/>
    <w:rsid w:val="002C16FC"/>
    <w:rsid w:val="002C1A27"/>
    <w:rsid w:val="002C201B"/>
    <w:rsid w:val="002C22DF"/>
    <w:rsid w:val="002C4695"/>
    <w:rsid w:val="002C601C"/>
    <w:rsid w:val="002D0424"/>
    <w:rsid w:val="002D1A2A"/>
    <w:rsid w:val="002D1B71"/>
    <w:rsid w:val="002D5A9F"/>
    <w:rsid w:val="002D757D"/>
    <w:rsid w:val="002D7A0C"/>
    <w:rsid w:val="002E1815"/>
    <w:rsid w:val="002E1A3E"/>
    <w:rsid w:val="002E316E"/>
    <w:rsid w:val="002E47C4"/>
    <w:rsid w:val="002E4D70"/>
    <w:rsid w:val="002E7A9E"/>
    <w:rsid w:val="002F043D"/>
    <w:rsid w:val="002F04D4"/>
    <w:rsid w:val="002F10B9"/>
    <w:rsid w:val="002F1361"/>
    <w:rsid w:val="002F1922"/>
    <w:rsid w:val="002F302C"/>
    <w:rsid w:val="002F397C"/>
    <w:rsid w:val="002F3E2C"/>
    <w:rsid w:val="002F3F4B"/>
    <w:rsid w:val="002F4C6A"/>
    <w:rsid w:val="002F5A7C"/>
    <w:rsid w:val="002F6420"/>
    <w:rsid w:val="002F657C"/>
    <w:rsid w:val="002F6BED"/>
    <w:rsid w:val="0030007A"/>
    <w:rsid w:val="00301E3E"/>
    <w:rsid w:val="003020D4"/>
    <w:rsid w:val="00303F77"/>
    <w:rsid w:val="003065A6"/>
    <w:rsid w:val="00306B99"/>
    <w:rsid w:val="003074DA"/>
    <w:rsid w:val="0030750A"/>
    <w:rsid w:val="00307543"/>
    <w:rsid w:val="00307F05"/>
    <w:rsid w:val="00310B7F"/>
    <w:rsid w:val="00311375"/>
    <w:rsid w:val="00311504"/>
    <w:rsid w:val="00312919"/>
    <w:rsid w:val="00315A5A"/>
    <w:rsid w:val="00315E09"/>
    <w:rsid w:val="00316E28"/>
    <w:rsid w:val="003171F3"/>
    <w:rsid w:val="00317C04"/>
    <w:rsid w:val="00317DFA"/>
    <w:rsid w:val="003204D6"/>
    <w:rsid w:val="0032052F"/>
    <w:rsid w:val="003208E9"/>
    <w:rsid w:val="00322630"/>
    <w:rsid w:val="003248CF"/>
    <w:rsid w:val="00325733"/>
    <w:rsid w:val="00326AB7"/>
    <w:rsid w:val="00330C25"/>
    <w:rsid w:val="0033126F"/>
    <w:rsid w:val="003313EB"/>
    <w:rsid w:val="003331A5"/>
    <w:rsid w:val="00334FD9"/>
    <w:rsid w:val="00335DC1"/>
    <w:rsid w:val="00337225"/>
    <w:rsid w:val="0033785F"/>
    <w:rsid w:val="00340A4A"/>
    <w:rsid w:val="00340DB3"/>
    <w:rsid w:val="00340EF5"/>
    <w:rsid w:val="00341F9C"/>
    <w:rsid w:val="00342841"/>
    <w:rsid w:val="0034368D"/>
    <w:rsid w:val="00343A89"/>
    <w:rsid w:val="00345554"/>
    <w:rsid w:val="00345B49"/>
    <w:rsid w:val="003463A3"/>
    <w:rsid w:val="00346AD1"/>
    <w:rsid w:val="003515BF"/>
    <w:rsid w:val="0035195F"/>
    <w:rsid w:val="00351C6D"/>
    <w:rsid w:val="00352459"/>
    <w:rsid w:val="00352F4E"/>
    <w:rsid w:val="003547B0"/>
    <w:rsid w:val="00355708"/>
    <w:rsid w:val="00356B52"/>
    <w:rsid w:val="003575C4"/>
    <w:rsid w:val="003607CF"/>
    <w:rsid w:val="00360E2F"/>
    <w:rsid w:val="003612A3"/>
    <w:rsid w:val="0036287C"/>
    <w:rsid w:val="00362AF0"/>
    <w:rsid w:val="00363295"/>
    <w:rsid w:val="00363589"/>
    <w:rsid w:val="00363604"/>
    <w:rsid w:val="00365217"/>
    <w:rsid w:val="00366EAF"/>
    <w:rsid w:val="00370539"/>
    <w:rsid w:val="00370DF3"/>
    <w:rsid w:val="003716C2"/>
    <w:rsid w:val="003731B1"/>
    <w:rsid w:val="00375DEC"/>
    <w:rsid w:val="003760CC"/>
    <w:rsid w:val="003765B3"/>
    <w:rsid w:val="00377F1E"/>
    <w:rsid w:val="00381159"/>
    <w:rsid w:val="003822DB"/>
    <w:rsid w:val="00382616"/>
    <w:rsid w:val="00382837"/>
    <w:rsid w:val="00383100"/>
    <w:rsid w:val="00383200"/>
    <w:rsid w:val="00383A40"/>
    <w:rsid w:val="00384B44"/>
    <w:rsid w:val="003861E0"/>
    <w:rsid w:val="003865B4"/>
    <w:rsid w:val="003867CD"/>
    <w:rsid w:val="00387421"/>
    <w:rsid w:val="00391166"/>
    <w:rsid w:val="00391B19"/>
    <w:rsid w:val="00393852"/>
    <w:rsid w:val="003945F8"/>
    <w:rsid w:val="003947CE"/>
    <w:rsid w:val="00395864"/>
    <w:rsid w:val="00395B5A"/>
    <w:rsid w:val="00396D11"/>
    <w:rsid w:val="00397C98"/>
    <w:rsid w:val="003A02A7"/>
    <w:rsid w:val="003A2F01"/>
    <w:rsid w:val="003A44AF"/>
    <w:rsid w:val="003A4653"/>
    <w:rsid w:val="003A5C55"/>
    <w:rsid w:val="003A7265"/>
    <w:rsid w:val="003B0803"/>
    <w:rsid w:val="003B09C5"/>
    <w:rsid w:val="003B2D2D"/>
    <w:rsid w:val="003B3581"/>
    <w:rsid w:val="003B500B"/>
    <w:rsid w:val="003B58BE"/>
    <w:rsid w:val="003B7C54"/>
    <w:rsid w:val="003C10FE"/>
    <w:rsid w:val="003C19FD"/>
    <w:rsid w:val="003C4602"/>
    <w:rsid w:val="003C47DE"/>
    <w:rsid w:val="003C4DB9"/>
    <w:rsid w:val="003C5EFE"/>
    <w:rsid w:val="003C5FD5"/>
    <w:rsid w:val="003C6311"/>
    <w:rsid w:val="003C659B"/>
    <w:rsid w:val="003C71BF"/>
    <w:rsid w:val="003D0EDF"/>
    <w:rsid w:val="003D16AC"/>
    <w:rsid w:val="003D1899"/>
    <w:rsid w:val="003D22DA"/>
    <w:rsid w:val="003D23C6"/>
    <w:rsid w:val="003D2E6B"/>
    <w:rsid w:val="003D4E56"/>
    <w:rsid w:val="003D797C"/>
    <w:rsid w:val="003E06E8"/>
    <w:rsid w:val="003E0B6C"/>
    <w:rsid w:val="003E0B86"/>
    <w:rsid w:val="003E1CD5"/>
    <w:rsid w:val="003E2F7D"/>
    <w:rsid w:val="003E3B7B"/>
    <w:rsid w:val="003E558A"/>
    <w:rsid w:val="003E62C8"/>
    <w:rsid w:val="003E66EF"/>
    <w:rsid w:val="003E74C3"/>
    <w:rsid w:val="003E7A3E"/>
    <w:rsid w:val="003F0178"/>
    <w:rsid w:val="003F01D2"/>
    <w:rsid w:val="003F2F93"/>
    <w:rsid w:val="003F47E4"/>
    <w:rsid w:val="003F49E4"/>
    <w:rsid w:val="003F6779"/>
    <w:rsid w:val="004006F0"/>
    <w:rsid w:val="00401D78"/>
    <w:rsid w:val="004028B9"/>
    <w:rsid w:val="004039B7"/>
    <w:rsid w:val="00404851"/>
    <w:rsid w:val="004062C5"/>
    <w:rsid w:val="004160A0"/>
    <w:rsid w:val="00416A2E"/>
    <w:rsid w:val="004175AF"/>
    <w:rsid w:val="00422A01"/>
    <w:rsid w:val="00425EA8"/>
    <w:rsid w:val="00425F5E"/>
    <w:rsid w:val="004264BD"/>
    <w:rsid w:val="00426648"/>
    <w:rsid w:val="00427340"/>
    <w:rsid w:val="00427E63"/>
    <w:rsid w:val="0043044C"/>
    <w:rsid w:val="00430C25"/>
    <w:rsid w:val="00430DAE"/>
    <w:rsid w:val="00431CB0"/>
    <w:rsid w:val="00434C36"/>
    <w:rsid w:val="00435726"/>
    <w:rsid w:val="004408A9"/>
    <w:rsid w:val="0044337D"/>
    <w:rsid w:val="00443B7E"/>
    <w:rsid w:val="00444070"/>
    <w:rsid w:val="004459AC"/>
    <w:rsid w:val="00446E37"/>
    <w:rsid w:val="00447837"/>
    <w:rsid w:val="00447CBB"/>
    <w:rsid w:val="0045058A"/>
    <w:rsid w:val="00450848"/>
    <w:rsid w:val="0045240D"/>
    <w:rsid w:val="00453C02"/>
    <w:rsid w:val="0045595C"/>
    <w:rsid w:val="00455D77"/>
    <w:rsid w:val="00455EE8"/>
    <w:rsid w:val="0045793C"/>
    <w:rsid w:val="00457A81"/>
    <w:rsid w:val="00460BA5"/>
    <w:rsid w:val="00460D76"/>
    <w:rsid w:val="004639CD"/>
    <w:rsid w:val="00464980"/>
    <w:rsid w:val="00465C24"/>
    <w:rsid w:val="00467277"/>
    <w:rsid w:val="00467BEC"/>
    <w:rsid w:val="0047037E"/>
    <w:rsid w:val="004703C8"/>
    <w:rsid w:val="00472443"/>
    <w:rsid w:val="00473026"/>
    <w:rsid w:val="004730D4"/>
    <w:rsid w:val="004738F6"/>
    <w:rsid w:val="004756F3"/>
    <w:rsid w:val="004769B1"/>
    <w:rsid w:val="0047736C"/>
    <w:rsid w:val="00477A12"/>
    <w:rsid w:val="0048158D"/>
    <w:rsid w:val="00481740"/>
    <w:rsid w:val="00481BE7"/>
    <w:rsid w:val="0048260B"/>
    <w:rsid w:val="00482615"/>
    <w:rsid w:val="004826A1"/>
    <w:rsid w:val="0048294A"/>
    <w:rsid w:val="004838E6"/>
    <w:rsid w:val="00484310"/>
    <w:rsid w:val="00484407"/>
    <w:rsid w:val="00484699"/>
    <w:rsid w:val="004846A8"/>
    <w:rsid w:val="00487CCB"/>
    <w:rsid w:val="00492233"/>
    <w:rsid w:val="00495D4A"/>
    <w:rsid w:val="00496D8A"/>
    <w:rsid w:val="00497A5D"/>
    <w:rsid w:val="004A0C43"/>
    <w:rsid w:val="004A25B5"/>
    <w:rsid w:val="004A3E9A"/>
    <w:rsid w:val="004A528D"/>
    <w:rsid w:val="004A5A6D"/>
    <w:rsid w:val="004A6C22"/>
    <w:rsid w:val="004A716D"/>
    <w:rsid w:val="004B09A5"/>
    <w:rsid w:val="004B09E9"/>
    <w:rsid w:val="004B1234"/>
    <w:rsid w:val="004B1DCE"/>
    <w:rsid w:val="004B2653"/>
    <w:rsid w:val="004B27BB"/>
    <w:rsid w:val="004B29E3"/>
    <w:rsid w:val="004B36B9"/>
    <w:rsid w:val="004C1981"/>
    <w:rsid w:val="004C2A95"/>
    <w:rsid w:val="004C3326"/>
    <w:rsid w:val="004C3FEE"/>
    <w:rsid w:val="004C6D6C"/>
    <w:rsid w:val="004C7739"/>
    <w:rsid w:val="004C7CE9"/>
    <w:rsid w:val="004D40AC"/>
    <w:rsid w:val="004D42CA"/>
    <w:rsid w:val="004D51CD"/>
    <w:rsid w:val="004D5A8C"/>
    <w:rsid w:val="004D61FD"/>
    <w:rsid w:val="004D755F"/>
    <w:rsid w:val="004E0EB2"/>
    <w:rsid w:val="004E1D32"/>
    <w:rsid w:val="004E25E7"/>
    <w:rsid w:val="004E3519"/>
    <w:rsid w:val="004E6086"/>
    <w:rsid w:val="004E699F"/>
    <w:rsid w:val="004E69DB"/>
    <w:rsid w:val="004E6A0E"/>
    <w:rsid w:val="004E7B39"/>
    <w:rsid w:val="004F03FF"/>
    <w:rsid w:val="004F0B6C"/>
    <w:rsid w:val="004F11D8"/>
    <w:rsid w:val="004F1563"/>
    <w:rsid w:val="004F2CC9"/>
    <w:rsid w:val="004F584F"/>
    <w:rsid w:val="004F615B"/>
    <w:rsid w:val="00501B80"/>
    <w:rsid w:val="00501DB8"/>
    <w:rsid w:val="00502375"/>
    <w:rsid w:val="00502610"/>
    <w:rsid w:val="005037AC"/>
    <w:rsid w:val="00505D28"/>
    <w:rsid w:val="00507207"/>
    <w:rsid w:val="0051166A"/>
    <w:rsid w:val="00512DA5"/>
    <w:rsid w:val="005134B5"/>
    <w:rsid w:val="005136E9"/>
    <w:rsid w:val="00514A66"/>
    <w:rsid w:val="00514DD3"/>
    <w:rsid w:val="00515C21"/>
    <w:rsid w:val="005161C1"/>
    <w:rsid w:val="00520311"/>
    <w:rsid w:val="0052034B"/>
    <w:rsid w:val="00521D73"/>
    <w:rsid w:val="00521E9F"/>
    <w:rsid w:val="00521F3D"/>
    <w:rsid w:val="00522F06"/>
    <w:rsid w:val="005254C4"/>
    <w:rsid w:val="0052643F"/>
    <w:rsid w:val="00526873"/>
    <w:rsid w:val="00531363"/>
    <w:rsid w:val="00531C2C"/>
    <w:rsid w:val="00532149"/>
    <w:rsid w:val="00536728"/>
    <w:rsid w:val="00537497"/>
    <w:rsid w:val="00537A44"/>
    <w:rsid w:val="00540519"/>
    <w:rsid w:val="00542082"/>
    <w:rsid w:val="0054276B"/>
    <w:rsid w:val="00542BDA"/>
    <w:rsid w:val="00542E67"/>
    <w:rsid w:val="00543D41"/>
    <w:rsid w:val="00543F9B"/>
    <w:rsid w:val="005447D9"/>
    <w:rsid w:val="005471D1"/>
    <w:rsid w:val="005479E3"/>
    <w:rsid w:val="00552A8D"/>
    <w:rsid w:val="00553B58"/>
    <w:rsid w:val="00554046"/>
    <w:rsid w:val="005545CC"/>
    <w:rsid w:val="005548C0"/>
    <w:rsid w:val="00556662"/>
    <w:rsid w:val="005573A0"/>
    <w:rsid w:val="00557E03"/>
    <w:rsid w:val="00560695"/>
    <w:rsid w:val="00561EAE"/>
    <w:rsid w:val="0056386C"/>
    <w:rsid w:val="00563BF8"/>
    <w:rsid w:val="00563C97"/>
    <w:rsid w:val="00564149"/>
    <w:rsid w:val="005643C0"/>
    <w:rsid w:val="0056528A"/>
    <w:rsid w:val="005678B3"/>
    <w:rsid w:val="00570A6A"/>
    <w:rsid w:val="00571281"/>
    <w:rsid w:val="00573A2E"/>
    <w:rsid w:val="005761E9"/>
    <w:rsid w:val="00583F96"/>
    <w:rsid w:val="00585C66"/>
    <w:rsid w:val="0058602C"/>
    <w:rsid w:val="00586EEC"/>
    <w:rsid w:val="00587E05"/>
    <w:rsid w:val="005910F2"/>
    <w:rsid w:val="0059149C"/>
    <w:rsid w:val="00592A08"/>
    <w:rsid w:val="00592FB0"/>
    <w:rsid w:val="0059325E"/>
    <w:rsid w:val="005932B2"/>
    <w:rsid w:val="00594B1A"/>
    <w:rsid w:val="00594BBE"/>
    <w:rsid w:val="00595323"/>
    <w:rsid w:val="00595B55"/>
    <w:rsid w:val="00597884"/>
    <w:rsid w:val="005979E1"/>
    <w:rsid w:val="005A058B"/>
    <w:rsid w:val="005A06A2"/>
    <w:rsid w:val="005A462F"/>
    <w:rsid w:val="005A4893"/>
    <w:rsid w:val="005A4F19"/>
    <w:rsid w:val="005A4F9F"/>
    <w:rsid w:val="005A656E"/>
    <w:rsid w:val="005A73B9"/>
    <w:rsid w:val="005B09A5"/>
    <w:rsid w:val="005B2FE5"/>
    <w:rsid w:val="005B3BDD"/>
    <w:rsid w:val="005B3D95"/>
    <w:rsid w:val="005B41C2"/>
    <w:rsid w:val="005B4AC9"/>
    <w:rsid w:val="005B53C6"/>
    <w:rsid w:val="005B5CEA"/>
    <w:rsid w:val="005B5E3D"/>
    <w:rsid w:val="005B6B1A"/>
    <w:rsid w:val="005C106A"/>
    <w:rsid w:val="005C1336"/>
    <w:rsid w:val="005C173B"/>
    <w:rsid w:val="005C2979"/>
    <w:rsid w:val="005C4DB1"/>
    <w:rsid w:val="005C7CF7"/>
    <w:rsid w:val="005D04C8"/>
    <w:rsid w:val="005D1D88"/>
    <w:rsid w:val="005D2192"/>
    <w:rsid w:val="005D3EF3"/>
    <w:rsid w:val="005D46F3"/>
    <w:rsid w:val="005D4C40"/>
    <w:rsid w:val="005D5DE5"/>
    <w:rsid w:val="005D6E83"/>
    <w:rsid w:val="005D765D"/>
    <w:rsid w:val="005E150D"/>
    <w:rsid w:val="005E2049"/>
    <w:rsid w:val="005E2FAB"/>
    <w:rsid w:val="005E3C0C"/>
    <w:rsid w:val="005E3E97"/>
    <w:rsid w:val="005E4E94"/>
    <w:rsid w:val="005E642A"/>
    <w:rsid w:val="005F0A9D"/>
    <w:rsid w:val="005F233E"/>
    <w:rsid w:val="005F4892"/>
    <w:rsid w:val="005F4C6E"/>
    <w:rsid w:val="005F58DC"/>
    <w:rsid w:val="005F68F2"/>
    <w:rsid w:val="005F6B87"/>
    <w:rsid w:val="005F7D58"/>
    <w:rsid w:val="005F7DA0"/>
    <w:rsid w:val="005F7E91"/>
    <w:rsid w:val="0060158B"/>
    <w:rsid w:val="00601A7E"/>
    <w:rsid w:val="00602E2E"/>
    <w:rsid w:val="006030B0"/>
    <w:rsid w:val="006030BF"/>
    <w:rsid w:val="00604E34"/>
    <w:rsid w:val="00605F56"/>
    <w:rsid w:val="00606D8B"/>
    <w:rsid w:val="0061044A"/>
    <w:rsid w:val="006120E0"/>
    <w:rsid w:val="006121C3"/>
    <w:rsid w:val="00614ABB"/>
    <w:rsid w:val="00614F8F"/>
    <w:rsid w:val="0061602C"/>
    <w:rsid w:val="00616182"/>
    <w:rsid w:val="00616F37"/>
    <w:rsid w:val="006170EB"/>
    <w:rsid w:val="006177A6"/>
    <w:rsid w:val="00620EEA"/>
    <w:rsid w:val="00621995"/>
    <w:rsid w:val="00622F4D"/>
    <w:rsid w:val="00623BCA"/>
    <w:rsid w:val="006244CD"/>
    <w:rsid w:val="00624536"/>
    <w:rsid w:val="00625869"/>
    <w:rsid w:val="006273DA"/>
    <w:rsid w:val="00631397"/>
    <w:rsid w:val="00632941"/>
    <w:rsid w:val="006330F6"/>
    <w:rsid w:val="00633804"/>
    <w:rsid w:val="00634A51"/>
    <w:rsid w:val="0063590A"/>
    <w:rsid w:val="00635E54"/>
    <w:rsid w:val="006364B2"/>
    <w:rsid w:val="00640897"/>
    <w:rsid w:val="00640BE2"/>
    <w:rsid w:val="0064144A"/>
    <w:rsid w:val="00641C9E"/>
    <w:rsid w:val="00642BC7"/>
    <w:rsid w:val="006436EE"/>
    <w:rsid w:val="0064372A"/>
    <w:rsid w:val="00643921"/>
    <w:rsid w:val="00643E65"/>
    <w:rsid w:val="0064522B"/>
    <w:rsid w:val="00645F1E"/>
    <w:rsid w:val="0065101E"/>
    <w:rsid w:val="00651A07"/>
    <w:rsid w:val="00651AE7"/>
    <w:rsid w:val="006523D3"/>
    <w:rsid w:val="0065247F"/>
    <w:rsid w:val="00652B56"/>
    <w:rsid w:val="006536F1"/>
    <w:rsid w:val="00654829"/>
    <w:rsid w:val="00655C8C"/>
    <w:rsid w:val="0065786D"/>
    <w:rsid w:val="006606FE"/>
    <w:rsid w:val="006614DA"/>
    <w:rsid w:val="00661882"/>
    <w:rsid w:val="00662B22"/>
    <w:rsid w:val="00670059"/>
    <w:rsid w:val="0067028B"/>
    <w:rsid w:val="00670591"/>
    <w:rsid w:val="006709DE"/>
    <w:rsid w:val="00670ABE"/>
    <w:rsid w:val="00670D09"/>
    <w:rsid w:val="00672758"/>
    <w:rsid w:val="00673261"/>
    <w:rsid w:val="006737BB"/>
    <w:rsid w:val="00674602"/>
    <w:rsid w:val="00674D01"/>
    <w:rsid w:val="00674D6C"/>
    <w:rsid w:val="00675412"/>
    <w:rsid w:val="006756AA"/>
    <w:rsid w:val="00675743"/>
    <w:rsid w:val="00676B03"/>
    <w:rsid w:val="0068091B"/>
    <w:rsid w:val="00681E07"/>
    <w:rsid w:val="00682CD3"/>
    <w:rsid w:val="006835DD"/>
    <w:rsid w:val="00684009"/>
    <w:rsid w:val="006840F4"/>
    <w:rsid w:val="00684887"/>
    <w:rsid w:val="00684957"/>
    <w:rsid w:val="00684A0C"/>
    <w:rsid w:val="00685D53"/>
    <w:rsid w:val="00686FE4"/>
    <w:rsid w:val="006872AE"/>
    <w:rsid w:val="0068746B"/>
    <w:rsid w:val="00687DDD"/>
    <w:rsid w:val="006908CA"/>
    <w:rsid w:val="00691E6C"/>
    <w:rsid w:val="006938E2"/>
    <w:rsid w:val="00693F4E"/>
    <w:rsid w:val="00695293"/>
    <w:rsid w:val="00696143"/>
    <w:rsid w:val="0069782E"/>
    <w:rsid w:val="006A1927"/>
    <w:rsid w:val="006A3CD5"/>
    <w:rsid w:val="006A5545"/>
    <w:rsid w:val="006B4454"/>
    <w:rsid w:val="006B4CAA"/>
    <w:rsid w:val="006B4D8D"/>
    <w:rsid w:val="006B6392"/>
    <w:rsid w:val="006B6488"/>
    <w:rsid w:val="006B667A"/>
    <w:rsid w:val="006B7367"/>
    <w:rsid w:val="006C0CFF"/>
    <w:rsid w:val="006C1736"/>
    <w:rsid w:val="006C1A2F"/>
    <w:rsid w:val="006C1EC3"/>
    <w:rsid w:val="006C43DC"/>
    <w:rsid w:val="006C52A4"/>
    <w:rsid w:val="006C5CCB"/>
    <w:rsid w:val="006C5F4F"/>
    <w:rsid w:val="006D015A"/>
    <w:rsid w:val="006D0BFA"/>
    <w:rsid w:val="006D24C9"/>
    <w:rsid w:val="006D4733"/>
    <w:rsid w:val="006D5823"/>
    <w:rsid w:val="006D59B7"/>
    <w:rsid w:val="006D655E"/>
    <w:rsid w:val="006D6A24"/>
    <w:rsid w:val="006D6E83"/>
    <w:rsid w:val="006D71AF"/>
    <w:rsid w:val="006D77AB"/>
    <w:rsid w:val="006D7E8B"/>
    <w:rsid w:val="006E081A"/>
    <w:rsid w:val="006E0F7B"/>
    <w:rsid w:val="006E10EB"/>
    <w:rsid w:val="006E1850"/>
    <w:rsid w:val="006E22A1"/>
    <w:rsid w:val="006E23CD"/>
    <w:rsid w:val="006E291D"/>
    <w:rsid w:val="006E33C9"/>
    <w:rsid w:val="006E3627"/>
    <w:rsid w:val="006E4B55"/>
    <w:rsid w:val="006E5A2C"/>
    <w:rsid w:val="006E67C1"/>
    <w:rsid w:val="006F0971"/>
    <w:rsid w:val="006F1C59"/>
    <w:rsid w:val="006F1EC7"/>
    <w:rsid w:val="006F26E8"/>
    <w:rsid w:val="006F2C11"/>
    <w:rsid w:val="006F562A"/>
    <w:rsid w:val="006F575A"/>
    <w:rsid w:val="006F59F8"/>
    <w:rsid w:val="006F64F9"/>
    <w:rsid w:val="006F717B"/>
    <w:rsid w:val="0070004A"/>
    <w:rsid w:val="00701983"/>
    <w:rsid w:val="007019BB"/>
    <w:rsid w:val="00703438"/>
    <w:rsid w:val="0070389D"/>
    <w:rsid w:val="00703F96"/>
    <w:rsid w:val="007041F6"/>
    <w:rsid w:val="00704873"/>
    <w:rsid w:val="007059B9"/>
    <w:rsid w:val="007069E3"/>
    <w:rsid w:val="00706C03"/>
    <w:rsid w:val="00706E95"/>
    <w:rsid w:val="00707B6B"/>
    <w:rsid w:val="007119F5"/>
    <w:rsid w:val="00711CD8"/>
    <w:rsid w:val="007134CA"/>
    <w:rsid w:val="00713721"/>
    <w:rsid w:val="007137A9"/>
    <w:rsid w:val="00713C73"/>
    <w:rsid w:val="00715445"/>
    <w:rsid w:val="00715663"/>
    <w:rsid w:val="00715739"/>
    <w:rsid w:val="007158C4"/>
    <w:rsid w:val="007213EB"/>
    <w:rsid w:val="00723F78"/>
    <w:rsid w:val="007248EA"/>
    <w:rsid w:val="00724EB9"/>
    <w:rsid w:val="00725B2A"/>
    <w:rsid w:val="00726308"/>
    <w:rsid w:val="00726323"/>
    <w:rsid w:val="00726AC2"/>
    <w:rsid w:val="00726D9D"/>
    <w:rsid w:val="00727B16"/>
    <w:rsid w:val="00730D9E"/>
    <w:rsid w:val="00730F80"/>
    <w:rsid w:val="00731ECA"/>
    <w:rsid w:val="007330C6"/>
    <w:rsid w:val="0073528F"/>
    <w:rsid w:val="00735392"/>
    <w:rsid w:val="007358AE"/>
    <w:rsid w:val="00737E45"/>
    <w:rsid w:val="00737F19"/>
    <w:rsid w:val="00740802"/>
    <w:rsid w:val="00740E32"/>
    <w:rsid w:val="00741C1F"/>
    <w:rsid w:val="00741D8D"/>
    <w:rsid w:val="0074268C"/>
    <w:rsid w:val="00742D7B"/>
    <w:rsid w:val="00743CD8"/>
    <w:rsid w:val="00744AC4"/>
    <w:rsid w:val="00745513"/>
    <w:rsid w:val="00746838"/>
    <w:rsid w:val="00746EE0"/>
    <w:rsid w:val="007505CF"/>
    <w:rsid w:val="007505EF"/>
    <w:rsid w:val="00750C36"/>
    <w:rsid w:val="00752C51"/>
    <w:rsid w:val="00752D12"/>
    <w:rsid w:val="00752D9B"/>
    <w:rsid w:val="00752E09"/>
    <w:rsid w:val="00753985"/>
    <w:rsid w:val="0075453F"/>
    <w:rsid w:val="007561FA"/>
    <w:rsid w:val="007567F3"/>
    <w:rsid w:val="00756FA5"/>
    <w:rsid w:val="00760539"/>
    <w:rsid w:val="00760650"/>
    <w:rsid w:val="00761337"/>
    <w:rsid w:val="0076148C"/>
    <w:rsid w:val="00764866"/>
    <w:rsid w:val="007648B6"/>
    <w:rsid w:val="0076565E"/>
    <w:rsid w:val="00771097"/>
    <w:rsid w:val="00771189"/>
    <w:rsid w:val="00772050"/>
    <w:rsid w:val="007727F7"/>
    <w:rsid w:val="00773F1A"/>
    <w:rsid w:val="007751D1"/>
    <w:rsid w:val="00780F23"/>
    <w:rsid w:val="00781103"/>
    <w:rsid w:val="00781270"/>
    <w:rsid w:val="00781446"/>
    <w:rsid w:val="00782C60"/>
    <w:rsid w:val="00782DCF"/>
    <w:rsid w:val="0078380D"/>
    <w:rsid w:val="00784264"/>
    <w:rsid w:val="00785BD7"/>
    <w:rsid w:val="007861C4"/>
    <w:rsid w:val="00790615"/>
    <w:rsid w:val="007923A1"/>
    <w:rsid w:val="00792B86"/>
    <w:rsid w:val="00793B59"/>
    <w:rsid w:val="00793BDC"/>
    <w:rsid w:val="007958D7"/>
    <w:rsid w:val="00795AFD"/>
    <w:rsid w:val="0079605F"/>
    <w:rsid w:val="007978CB"/>
    <w:rsid w:val="007A025C"/>
    <w:rsid w:val="007A02E2"/>
    <w:rsid w:val="007A0405"/>
    <w:rsid w:val="007A0540"/>
    <w:rsid w:val="007A0B81"/>
    <w:rsid w:val="007A1B8F"/>
    <w:rsid w:val="007A1E2F"/>
    <w:rsid w:val="007A1F80"/>
    <w:rsid w:val="007A3185"/>
    <w:rsid w:val="007A3CE9"/>
    <w:rsid w:val="007A4DC8"/>
    <w:rsid w:val="007A53F0"/>
    <w:rsid w:val="007A6D1F"/>
    <w:rsid w:val="007A7052"/>
    <w:rsid w:val="007B238B"/>
    <w:rsid w:val="007B343E"/>
    <w:rsid w:val="007B41D0"/>
    <w:rsid w:val="007B46CB"/>
    <w:rsid w:val="007B54F2"/>
    <w:rsid w:val="007B607C"/>
    <w:rsid w:val="007B63D8"/>
    <w:rsid w:val="007B69A9"/>
    <w:rsid w:val="007B7118"/>
    <w:rsid w:val="007B76CD"/>
    <w:rsid w:val="007C043B"/>
    <w:rsid w:val="007C35A4"/>
    <w:rsid w:val="007C3C4A"/>
    <w:rsid w:val="007C3D0A"/>
    <w:rsid w:val="007C4AB5"/>
    <w:rsid w:val="007C4D6A"/>
    <w:rsid w:val="007C4E60"/>
    <w:rsid w:val="007C600C"/>
    <w:rsid w:val="007C6B50"/>
    <w:rsid w:val="007D160E"/>
    <w:rsid w:val="007D2080"/>
    <w:rsid w:val="007D37DD"/>
    <w:rsid w:val="007D5AC1"/>
    <w:rsid w:val="007D6879"/>
    <w:rsid w:val="007D6AAA"/>
    <w:rsid w:val="007D7A6B"/>
    <w:rsid w:val="007E134C"/>
    <w:rsid w:val="007E19F6"/>
    <w:rsid w:val="007E1B4D"/>
    <w:rsid w:val="007E1FF7"/>
    <w:rsid w:val="007E2125"/>
    <w:rsid w:val="007E27F2"/>
    <w:rsid w:val="007E44B5"/>
    <w:rsid w:val="007E45BC"/>
    <w:rsid w:val="007E5EE8"/>
    <w:rsid w:val="007F0DEC"/>
    <w:rsid w:val="007F16D6"/>
    <w:rsid w:val="007F2E77"/>
    <w:rsid w:val="007F3FFC"/>
    <w:rsid w:val="007F488C"/>
    <w:rsid w:val="007F52CA"/>
    <w:rsid w:val="007F5DF3"/>
    <w:rsid w:val="007F6D49"/>
    <w:rsid w:val="007F7915"/>
    <w:rsid w:val="00801C66"/>
    <w:rsid w:val="00803BB9"/>
    <w:rsid w:val="00803FF1"/>
    <w:rsid w:val="0080505F"/>
    <w:rsid w:val="00805360"/>
    <w:rsid w:val="00805773"/>
    <w:rsid w:val="00805805"/>
    <w:rsid w:val="00805B83"/>
    <w:rsid w:val="00806325"/>
    <w:rsid w:val="0080688E"/>
    <w:rsid w:val="0080793E"/>
    <w:rsid w:val="008101BD"/>
    <w:rsid w:val="00811001"/>
    <w:rsid w:val="00811FBE"/>
    <w:rsid w:val="00812481"/>
    <w:rsid w:val="00812495"/>
    <w:rsid w:val="00813276"/>
    <w:rsid w:val="00813A9D"/>
    <w:rsid w:val="00814215"/>
    <w:rsid w:val="00814330"/>
    <w:rsid w:val="008150FB"/>
    <w:rsid w:val="00815977"/>
    <w:rsid w:val="008163AF"/>
    <w:rsid w:val="008206CA"/>
    <w:rsid w:val="00821663"/>
    <w:rsid w:val="00821E08"/>
    <w:rsid w:val="00822859"/>
    <w:rsid w:val="00822B56"/>
    <w:rsid w:val="0082301E"/>
    <w:rsid w:val="00825F08"/>
    <w:rsid w:val="00826020"/>
    <w:rsid w:val="008267F9"/>
    <w:rsid w:val="00826FAB"/>
    <w:rsid w:val="008307AA"/>
    <w:rsid w:val="00830E3C"/>
    <w:rsid w:val="008329F4"/>
    <w:rsid w:val="00832BA8"/>
    <w:rsid w:val="00834790"/>
    <w:rsid w:val="00834E29"/>
    <w:rsid w:val="008378E7"/>
    <w:rsid w:val="00837FAD"/>
    <w:rsid w:val="008427A5"/>
    <w:rsid w:val="008428EF"/>
    <w:rsid w:val="008452B9"/>
    <w:rsid w:val="00846D5F"/>
    <w:rsid w:val="00847BD5"/>
    <w:rsid w:val="00847F0E"/>
    <w:rsid w:val="00853BF8"/>
    <w:rsid w:val="00853F14"/>
    <w:rsid w:val="00854B5D"/>
    <w:rsid w:val="008551C1"/>
    <w:rsid w:val="00855784"/>
    <w:rsid w:val="00855FF6"/>
    <w:rsid w:val="00856ECB"/>
    <w:rsid w:val="00857D05"/>
    <w:rsid w:val="00860963"/>
    <w:rsid w:val="00863734"/>
    <w:rsid w:val="00863DA7"/>
    <w:rsid w:val="0086425E"/>
    <w:rsid w:val="00870FB5"/>
    <w:rsid w:val="00871D92"/>
    <w:rsid w:val="00871E5B"/>
    <w:rsid w:val="00872B95"/>
    <w:rsid w:val="008731D5"/>
    <w:rsid w:val="008756D2"/>
    <w:rsid w:val="00875AC3"/>
    <w:rsid w:val="00875BF0"/>
    <w:rsid w:val="008763AB"/>
    <w:rsid w:val="0087765E"/>
    <w:rsid w:val="00877A82"/>
    <w:rsid w:val="00881168"/>
    <w:rsid w:val="00881A1E"/>
    <w:rsid w:val="00881F99"/>
    <w:rsid w:val="00883331"/>
    <w:rsid w:val="00884DC0"/>
    <w:rsid w:val="00884FB9"/>
    <w:rsid w:val="00885AB8"/>
    <w:rsid w:val="0088676D"/>
    <w:rsid w:val="00887567"/>
    <w:rsid w:val="00891ABD"/>
    <w:rsid w:val="00892660"/>
    <w:rsid w:val="00892904"/>
    <w:rsid w:val="0089753D"/>
    <w:rsid w:val="00897903"/>
    <w:rsid w:val="008A00DF"/>
    <w:rsid w:val="008A0486"/>
    <w:rsid w:val="008A0492"/>
    <w:rsid w:val="008A0513"/>
    <w:rsid w:val="008A1550"/>
    <w:rsid w:val="008A17E7"/>
    <w:rsid w:val="008A2963"/>
    <w:rsid w:val="008A2D9B"/>
    <w:rsid w:val="008A35CF"/>
    <w:rsid w:val="008A4F96"/>
    <w:rsid w:val="008A52A1"/>
    <w:rsid w:val="008A708B"/>
    <w:rsid w:val="008A7949"/>
    <w:rsid w:val="008A7D46"/>
    <w:rsid w:val="008B0F58"/>
    <w:rsid w:val="008B2F15"/>
    <w:rsid w:val="008B4A00"/>
    <w:rsid w:val="008B6588"/>
    <w:rsid w:val="008C0D58"/>
    <w:rsid w:val="008C23F8"/>
    <w:rsid w:val="008C3E44"/>
    <w:rsid w:val="008C741C"/>
    <w:rsid w:val="008D2C63"/>
    <w:rsid w:val="008E0544"/>
    <w:rsid w:val="008E0F98"/>
    <w:rsid w:val="008E1E39"/>
    <w:rsid w:val="008E1FCE"/>
    <w:rsid w:val="008E29C3"/>
    <w:rsid w:val="008E3B3C"/>
    <w:rsid w:val="008E3FDA"/>
    <w:rsid w:val="008E497A"/>
    <w:rsid w:val="008E726C"/>
    <w:rsid w:val="008E789F"/>
    <w:rsid w:val="008E7C16"/>
    <w:rsid w:val="008F14A5"/>
    <w:rsid w:val="008F34B2"/>
    <w:rsid w:val="008F3556"/>
    <w:rsid w:val="008F35AD"/>
    <w:rsid w:val="008F5267"/>
    <w:rsid w:val="008F5D5E"/>
    <w:rsid w:val="008F611F"/>
    <w:rsid w:val="008F6B96"/>
    <w:rsid w:val="0090238E"/>
    <w:rsid w:val="0090505F"/>
    <w:rsid w:val="0090594D"/>
    <w:rsid w:val="00906C91"/>
    <w:rsid w:val="009076A1"/>
    <w:rsid w:val="00913EC1"/>
    <w:rsid w:val="009146EC"/>
    <w:rsid w:val="00915485"/>
    <w:rsid w:val="00916A49"/>
    <w:rsid w:val="009179CA"/>
    <w:rsid w:val="00920CC6"/>
    <w:rsid w:val="00921178"/>
    <w:rsid w:val="0092165A"/>
    <w:rsid w:val="00924333"/>
    <w:rsid w:val="00925183"/>
    <w:rsid w:val="0092538F"/>
    <w:rsid w:val="009263A5"/>
    <w:rsid w:val="00931899"/>
    <w:rsid w:val="009346EE"/>
    <w:rsid w:val="00937BEF"/>
    <w:rsid w:val="0094129E"/>
    <w:rsid w:val="009420A6"/>
    <w:rsid w:val="00942425"/>
    <w:rsid w:val="00942598"/>
    <w:rsid w:val="00944607"/>
    <w:rsid w:val="009451B8"/>
    <w:rsid w:val="00945546"/>
    <w:rsid w:val="00945739"/>
    <w:rsid w:val="00946292"/>
    <w:rsid w:val="00946A44"/>
    <w:rsid w:val="00947B24"/>
    <w:rsid w:val="0095056A"/>
    <w:rsid w:val="00952B76"/>
    <w:rsid w:val="00952DE7"/>
    <w:rsid w:val="00953DB1"/>
    <w:rsid w:val="0095435B"/>
    <w:rsid w:val="009551F7"/>
    <w:rsid w:val="009557BC"/>
    <w:rsid w:val="00955FEF"/>
    <w:rsid w:val="0096094E"/>
    <w:rsid w:val="0096111F"/>
    <w:rsid w:val="00961884"/>
    <w:rsid w:val="00961BBE"/>
    <w:rsid w:val="00962146"/>
    <w:rsid w:val="009621FF"/>
    <w:rsid w:val="009622EE"/>
    <w:rsid w:val="0096279C"/>
    <w:rsid w:val="00962C8C"/>
    <w:rsid w:val="00963392"/>
    <w:rsid w:val="0096344E"/>
    <w:rsid w:val="00963A5E"/>
    <w:rsid w:val="00967460"/>
    <w:rsid w:val="009677E9"/>
    <w:rsid w:val="00970F19"/>
    <w:rsid w:val="009716FC"/>
    <w:rsid w:val="00972294"/>
    <w:rsid w:val="00972C83"/>
    <w:rsid w:val="009737AD"/>
    <w:rsid w:val="00973C7C"/>
    <w:rsid w:val="00976C9C"/>
    <w:rsid w:val="00977B22"/>
    <w:rsid w:val="009803D7"/>
    <w:rsid w:val="0098068A"/>
    <w:rsid w:val="0098097E"/>
    <w:rsid w:val="00980FB4"/>
    <w:rsid w:val="00981417"/>
    <w:rsid w:val="00984398"/>
    <w:rsid w:val="00984EBF"/>
    <w:rsid w:val="0098579E"/>
    <w:rsid w:val="009866ED"/>
    <w:rsid w:val="009879C0"/>
    <w:rsid w:val="00987B74"/>
    <w:rsid w:val="00987FE9"/>
    <w:rsid w:val="0099247B"/>
    <w:rsid w:val="00995D57"/>
    <w:rsid w:val="0099677B"/>
    <w:rsid w:val="009A20F8"/>
    <w:rsid w:val="009A24F7"/>
    <w:rsid w:val="009A2C0E"/>
    <w:rsid w:val="009A3040"/>
    <w:rsid w:val="009A3D6F"/>
    <w:rsid w:val="009A55DE"/>
    <w:rsid w:val="009A66E4"/>
    <w:rsid w:val="009A70C3"/>
    <w:rsid w:val="009A777E"/>
    <w:rsid w:val="009B0BD8"/>
    <w:rsid w:val="009B1436"/>
    <w:rsid w:val="009B188A"/>
    <w:rsid w:val="009B1986"/>
    <w:rsid w:val="009B3793"/>
    <w:rsid w:val="009B4C5D"/>
    <w:rsid w:val="009B6E9E"/>
    <w:rsid w:val="009B77F1"/>
    <w:rsid w:val="009B790D"/>
    <w:rsid w:val="009C2129"/>
    <w:rsid w:val="009C2709"/>
    <w:rsid w:val="009C4023"/>
    <w:rsid w:val="009C57C4"/>
    <w:rsid w:val="009C75D6"/>
    <w:rsid w:val="009C7834"/>
    <w:rsid w:val="009D1289"/>
    <w:rsid w:val="009D177F"/>
    <w:rsid w:val="009D17A0"/>
    <w:rsid w:val="009D2702"/>
    <w:rsid w:val="009D4B15"/>
    <w:rsid w:val="009D4BFE"/>
    <w:rsid w:val="009D6A75"/>
    <w:rsid w:val="009D73CC"/>
    <w:rsid w:val="009D7B6D"/>
    <w:rsid w:val="009D7BDA"/>
    <w:rsid w:val="009E00B0"/>
    <w:rsid w:val="009E102B"/>
    <w:rsid w:val="009E216C"/>
    <w:rsid w:val="009E2DDA"/>
    <w:rsid w:val="009E3181"/>
    <w:rsid w:val="009E34C1"/>
    <w:rsid w:val="009E3577"/>
    <w:rsid w:val="009E41B6"/>
    <w:rsid w:val="009E593F"/>
    <w:rsid w:val="009E5DE3"/>
    <w:rsid w:val="009E6DB7"/>
    <w:rsid w:val="009E73A2"/>
    <w:rsid w:val="009F21B1"/>
    <w:rsid w:val="009F2FDD"/>
    <w:rsid w:val="009F338A"/>
    <w:rsid w:val="009F3A61"/>
    <w:rsid w:val="009F49B9"/>
    <w:rsid w:val="009F5981"/>
    <w:rsid w:val="009F5F0C"/>
    <w:rsid w:val="009F629E"/>
    <w:rsid w:val="009F6B4E"/>
    <w:rsid w:val="00A01BE4"/>
    <w:rsid w:val="00A01C73"/>
    <w:rsid w:val="00A01EBB"/>
    <w:rsid w:val="00A0341F"/>
    <w:rsid w:val="00A0449E"/>
    <w:rsid w:val="00A04E94"/>
    <w:rsid w:val="00A07A6C"/>
    <w:rsid w:val="00A10639"/>
    <w:rsid w:val="00A11DB7"/>
    <w:rsid w:val="00A11E9E"/>
    <w:rsid w:val="00A12421"/>
    <w:rsid w:val="00A12495"/>
    <w:rsid w:val="00A144E5"/>
    <w:rsid w:val="00A14718"/>
    <w:rsid w:val="00A14C22"/>
    <w:rsid w:val="00A168C8"/>
    <w:rsid w:val="00A16D76"/>
    <w:rsid w:val="00A172ED"/>
    <w:rsid w:val="00A17384"/>
    <w:rsid w:val="00A1756B"/>
    <w:rsid w:val="00A1756C"/>
    <w:rsid w:val="00A21979"/>
    <w:rsid w:val="00A23141"/>
    <w:rsid w:val="00A26821"/>
    <w:rsid w:val="00A26AC0"/>
    <w:rsid w:val="00A3010B"/>
    <w:rsid w:val="00A331CA"/>
    <w:rsid w:val="00A3345E"/>
    <w:rsid w:val="00A33EE2"/>
    <w:rsid w:val="00A34AC0"/>
    <w:rsid w:val="00A34FF9"/>
    <w:rsid w:val="00A35356"/>
    <w:rsid w:val="00A36037"/>
    <w:rsid w:val="00A366DD"/>
    <w:rsid w:val="00A37766"/>
    <w:rsid w:val="00A42BD8"/>
    <w:rsid w:val="00A438EB"/>
    <w:rsid w:val="00A45579"/>
    <w:rsid w:val="00A4579A"/>
    <w:rsid w:val="00A45CA7"/>
    <w:rsid w:val="00A46D60"/>
    <w:rsid w:val="00A501BB"/>
    <w:rsid w:val="00A51358"/>
    <w:rsid w:val="00A51640"/>
    <w:rsid w:val="00A51D25"/>
    <w:rsid w:val="00A52306"/>
    <w:rsid w:val="00A52C6D"/>
    <w:rsid w:val="00A53CAF"/>
    <w:rsid w:val="00A53F60"/>
    <w:rsid w:val="00A54937"/>
    <w:rsid w:val="00A552A5"/>
    <w:rsid w:val="00A55AB1"/>
    <w:rsid w:val="00A55D8B"/>
    <w:rsid w:val="00A606A9"/>
    <w:rsid w:val="00A60C5D"/>
    <w:rsid w:val="00A619F8"/>
    <w:rsid w:val="00A62606"/>
    <w:rsid w:val="00A631BA"/>
    <w:rsid w:val="00A63553"/>
    <w:rsid w:val="00A65807"/>
    <w:rsid w:val="00A6589B"/>
    <w:rsid w:val="00A66076"/>
    <w:rsid w:val="00A70CE9"/>
    <w:rsid w:val="00A727F2"/>
    <w:rsid w:val="00A733CA"/>
    <w:rsid w:val="00A73581"/>
    <w:rsid w:val="00A73C86"/>
    <w:rsid w:val="00A740E7"/>
    <w:rsid w:val="00A74BF9"/>
    <w:rsid w:val="00A752FC"/>
    <w:rsid w:val="00A75BC2"/>
    <w:rsid w:val="00A75E42"/>
    <w:rsid w:val="00A76F6A"/>
    <w:rsid w:val="00A8103B"/>
    <w:rsid w:val="00A815A4"/>
    <w:rsid w:val="00A82210"/>
    <w:rsid w:val="00A8296D"/>
    <w:rsid w:val="00A8390E"/>
    <w:rsid w:val="00A83B8E"/>
    <w:rsid w:val="00A856AF"/>
    <w:rsid w:val="00A8591A"/>
    <w:rsid w:val="00A926DD"/>
    <w:rsid w:val="00A92DF7"/>
    <w:rsid w:val="00A948E9"/>
    <w:rsid w:val="00A949B9"/>
    <w:rsid w:val="00A95B94"/>
    <w:rsid w:val="00A96DDC"/>
    <w:rsid w:val="00A97474"/>
    <w:rsid w:val="00AA0217"/>
    <w:rsid w:val="00AA1A4F"/>
    <w:rsid w:val="00AA2019"/>
    <w:rsid w:val="00AA4490"/>
    <w:rsid w:val="00AA48EB"/>
    <w:rsid w:val="00AA5CAE"/>
    <w:rsid w:val="00AA6C07"/>
    <w:rsid w:val="00AA7838"/>
    <w:rsid w:val="00AB028A"/>
    <w:rsid w:val="00AB06DE"/>
    <w:rsid w:val="00AB0E43"/>
    <w:rsid w:val="00AB116F"/>
    <w:rsid w:val="00AB335A"/>
    <w:rsid w:val="00AB746D"/>
    <w:rsid w:val="00AC0F64"/>
    <w:rsid w:val="00AC1885"/>
    <w:rsid w:val="00AC4F5E"/>
    <w:rsid w:val="00AC7523"/>
    <w:rsid w:val="00AD0F3E"/>
    <w:rsid w:val="00AD1022"/>
    <w:rsid w:val="00AD1495"/>
    <w:rsid w:val="00AD1758"/>
    <w:rsid w:val="00AD1BFB"/>
    <w:rsid w:val="00AD3DFB"/>
    <w:rsid w:val="00AD440C"/>
    <w:rsid w:val="00AD4A25"/>
    <w:rsid w:val="00AD7416"/>
    <w:rsid w:val="00AD76E5"/>
    <w:rsid w:val="00AE0A1D"/>
    <w:rsid w:val="00AE2C23"/>
    <w:rsid w:val="00AE2CA0"/>
    <w:rsid w:val="00AE51E9"/>
    <w:rsid w:val="00AF04DC"/>
    <w:rsid w:val="00AF24DC"/>
    <w:rsid w:val="00AF2FBB"/>
    <w:rsid w:val="00AF41A5"/>
    <w:rsid w:val="00AF6280"/>
    <w:rsid w:val="00B00D7D"/>
    <w:rsid w:val="00B0293E"/>
    <w:rsid w:val="00B06C68"/>
    <w:rsid w:val="00B06D41"/>
    <w:rsid w:val="00B06EB3"/>
    <w:rsid w:val="00B100DA"/>
    <w:rsid w:val="00B1375A"/>
    <w:rsid w:val="00B13A8C"/>
    <w:rsid w:val="00B144F9"/>
    <w:rsid w:val="00B14BBD"/>
    <w:rsid w:val="00B16A0B"/>
    <w:rsid w:val="00B17687"/>
    <w:rsid w:val="00B21354"/>
    <w:rsid w:val="00B21F2D"/>
    <w:rsid w:val="00B23043"/>
    <w:rsid w:val="00B24273"/>
    <w:rsid w:val="00B26B41"/>
    <w:rsid w:val="00B26E15"/>
    <w:rsid w:val="00B27CF7"/>
    <w:rsid w:val="00B30473"/>
    <w:rsid w:val="00B30911"/>
    <w:rsid w:val="00B31A18"/>
    <w:rsid w:val="00B32488"/>
    <w:rsid w:val="00B32B49"/>
    <w:rsid w:val="00B33379"/>
    <w:rsid w:val="00B33766"/>
    <w:rsid w:val="00B33782"/>
    <w:rsid w:val="00B34D69"/>
    <w:rsid w:val="00B35F6A"/>
    <w:rsid w:val="00B3733F"/>
    <w:rsid w:val="00B3767D"/>
    <w:rsid w:val="00B378C8"/>
    <w:rsid w:val="00B4110C"/>
    <w:rsid w:val="00B4250E"/>
    <w:rsid w:val="00B44B94"/>
    <w:rsid w:val="00B45264"/>
    <w:rsid w:val="00B47051"/>
    <w:rsid w:val="00B506A0"/>
    <w:rsid w:val="00B508EF"/>
    <w:rsid w:val="00B50C02"/>
    <w:rsid w:val="00B50E5B"/>
    <w:rsid w:val="00B52097"/>
    <w:rsid w:val="00B52CA7"/>
    <w:rsid w:val="00B52ED8"/>
    <w:rsid w:val="00B542C4"/>
    <w:rsid w:val="00B549FF"/>
    <w:rsid w:val="00B55067"/>
    <w:rsid w:val="00B55BF6"/>
    <w:rsid w:val="00B55F43"/>
    <w:rsid w:val="00B56827"/>
    <w:rsid w:val="00B56E5C"/>
    <w:rsid w:val="00B57F84"/>
    <w:rsid w:val="00B607FE"/>
    <w:rsid w:val="00B60855"/>
    <w:rsid w:val="00B61C48"/>
    <w:rsid w:val="00B61D61"/>
    <w:rsid w:val="00B62D3A"/>
    <w:rsid w:val="00B64098"/>
    <w:rsid w:val="00B643CE"/>
    <w:rsid w:val="00B6478A"/>
    <w:rsid w:val="00B67C92"/>
    <w:rsid w:val="00B67D2E"/>
    <w:rsid w:val="00B70457"/>
    <w:rsid w:val="00B723D9"/>
    <w:rsid w:val="00B7339F"/>
    <w:rsid w:val="00B73AB7"/>
    <w:rsid w:val="00B748EE"/>
    <w:rsid w:val="00B75F24"/>
    <w:rsid w:val="00B77B94"/>
    <w:rsid w:val="00B77F27"/>
    <w:rsid w:val="00B80A0D"/>
    <w:rsid w:val="00B81DA6"/>
    <w:rsid w:val="00B834BB"/>
    <w:rsid w:val="00B852F4"/>
    <w:rsid w:val="00B86339"/>
    <w:rsid w:val="00B86C03"/>
    <w:rsid w:val="00B9153D"/>
    <w:rsid w:val="00B928DB"/>
    <w:rsid w:val="00B93962"/>
    <w:rsid w:val="00B93D0D"/>
    <w:rsid w:val="00B94D3B"/>
    <w:rsid w:val="00B95DCD"/>
    <w:rsid w:val="00B96CA2"/>
    <w:rsid w:val="00B97047"/>
    <w:rsid w:val="00B972C8"/>
    <w:rsid w:val="00BA1F95"/>
    <w:rsid w:val="00BA2F7A"/>
    <w:rsid w:val="00BA325C"/>
    <w:rsid w:val="00BA3724"/>
    <w:rsid w:val="00BA4535"/>
    <w:rsid w:val="00BA4874"/>
    <w:rsid w:val="00BA4D82"/>
    <w:rsid w:val="00BA56ED"/>
    <w:rsid w:val="00BA58C2"/>
    <w:rsid w:val="00BB12B5"/>
    <w:rsid w:val="00BB13B4"/>
    <w:rsid w:val="00BB188D"/>
    <w:rsid w:val="00BB2CE9"/>
    <w:rsid w:val="00BB3830"/>
    <w:rsid w:val="00BB3A72"/>
    <w:rsid w:val="00BB3E76"/>
    <w:rsid w:val="00BB5092"/>
    <w:rsid w:val="00BB6452"/>
    <w:rsid w:val="00BB6570"/>
    <w:rsid w:val="00BB7630"/>
    <w:rsid w:val="00BB7761"/>
    <w:rsid w:val="00BB776B"/>
    <w:rsid w:val="00BC1945"/>
    <w:rsid w:val="00BC21BC"/>
    <w:rsid w:val="00BC232E"/>
    <w:rsid w:val="00BC32D1"/>
    <w:rsid w:val="00BC3EF7"/>
    <w:rsid w:val="00BC4CBD"/>
    <w:rsid w:val="00BC51D4"/>
    <w:rsid w:val="00BC53E0"/>
    <w:rsid w:val="00BC68CD"/>
    <w:rsid w:val="00BD01FE"/>
    <w:rsid w:val="00BD2E6F"/>
    <w:rsid w:val="00BD3C0B"/>
    <w:rsid w:val="00BD3C1D"/>
    <w:rsid w:val="00BD3ECA"/>
    <w:rsid w:val="00BD4282"/>
    <w:rsid w:val="00BD5AD7"/>
    <w:rsid w:val="00BD675E"/>
    <w:rsid w:val="00BE0939"/>
    <w:rsid w:val="00BE1157"/>
    <w:rsid w:val="00BE1222"/>
    <w:rsid w:val="00BE1503"/>
    <w:rsid w:val="00BE1CC9"/>
    <w:rsid w:val="00BE20FF"/>
    <w:rsid w:val="00BE276B"/>
    <w:rsid w:val="00BE2DDA"/>
    <w:rsid w:val="00BE30E6"/>
    <w:rsid w:val="00BE34AB"/>
    <w:rsid w:val="00BE3D71"/>
    <w:rsid w:val="00BE46E2"/>
    <w:rsid w:val="00BE50E0"/>
    <w:rsid w:val="00BE5E60"/>
    <w:rsid w:val="00BE7D32"/>
    <w:rsid w:val="00BF088B"/>
    <w:rsid w:val="00BF098F"/>
    <w:rsid w:val="00BF244F"/>
    <w:rsid w:val="00BF3D02"/>
    <w:rsid w:val="00BF4D32"/>
    <w:rsid w:val="00BF6464"/>
    <w:rsid w:val="00BF70F1"/>
    <w:rsid w:val="00BF7C66"/>
    <w:rsid w:val="00C02694"/>
    <w:rsid w:val="00C03896"/>
    <w:rsid w:val="00C048F8"/>
    <w:rsid w:val="00C04B13"/>
    <w:rsid w:val="00C068FF"/>
    <w:rsid w:val="00C070D1"/>
    <w:rsid w:val="00C10AA0"/>
    <w:rsid w:val="00C126C4"/>
    <w:rsid w:val="00C12D5D"/>
    <w:rsid w:val="00C154E1"/>
    <w:rsid w:val="00C16910"/>
    <w:rsid w:val="00C16D0C"/>
    <w:rsid w:val="00C217BF"/>
    <w:rsid w:val="00C21975"/>
    <w:rsid w:val="00C238FD"/>
    <w:rsid w:val="00C25CC6"/>
    <w:rsid w:val="00C25CD1"/>
    <w:rsid w:val="00C27DB3"/>
    <w:rsid w:val="00C27EED"/>
    <w:rsid w:val="00C305A9"/>
    <w:rsid w:val="00C33F9C"/>
    <w:rsid w:val="00C33FF0"/>
    <w:rsid w:val="00C3412A"/>
    <w:rsid w:val="00C342EE"/>
    <w:rsid w:val="00C34D3A"/>
    <w:rsid w:val="00C34E18"/>
    <w:rsid w:val="00C358B8"/>
    <w:rsid w:val="00C36B09"/>
    <w:rsid w:val="00C36F7C"/>
    <w:rsid w:val="00C371CD"/>
    <w:rsid w:val="00C40BF2"/>
    <w:rsid w:val="00C40DF7"/>
    <w:rsid w:val="00C435E8"/>
    <w:rsid w:val="00C4384B"/>
    <w:rsid w:val="00C4453F"/>
    <w:rsid w:val="00C45387"/>
    <w:rsid w:val="00C462D7"/>
    <w:rsid w:val="00C4675A"/>
    <w:rsid w:val="00C46918"/>
    <w:rsid w:val="00C51A36"/>
    <w:rsid w:val="00C549AB"/>
    <w:rsid w:val="00C574A3"/>
    <w:rsid w:val="00C57FC5"/>
    <w:rsid w:val="00C57FD4"/>
    <w:rsid w:val="00C6129A"/>
    <w:rsid w:val="00C6172F"/>
    <w:rsid w:val="00C61B2D"/>
    <w:rsid w:val="00C61FA7"/>
    <w:rsid w:val="00C62C86"/>
    <w:rsid w:val="00C62EB0"/>
    <w:rsid w:val="00C633A0"/>
    <w:rsid w:val="00C636C6"/>
    <w:rsid w:val="00C63719"/>
    <w:rsid w:val="00C64BE3"/>
    <w:rsid w:val="00C64DF3"/>
    <w:rsid w:val="00C655CB"/>
    <w:rsid w:val="00C66C98"/>
    <w:rsid w:val="00C677EE"/>
    <w:rsid w:val="00C678DF"/>
    <w:rsid w:val="00C67A99"/>
    <w:rsid w:val="00C67FBF"/>
    <w:rsid w:val="00C7059B"/>
    <w:rsid w:val="00C70CE1"/>
    <w:rsid w:val="00C70DC0"/>
    <w:rsid w:val="00C71B18"/>
    <w:rsid w:val="00C72A9D"/>
    <w:rsid w:val="00C735AF"/>
    <w:rsid w:val="00C7420B"/>
    <w:rsid w:val="00C74398"/>
    <w:rsid w:val="00C74DE4"/>
    <w:rsid w:val="00C74E43"/>
    <w:rsid w:val="00C77F31"/>
    <w:rsid w:val="00C8271C"/>
    <w:rsid w:val="00C84FE9"/>
    <w:rsid w:val="00C875F2"/>
    <w:rsid w:val="00C90012"/>
    <w:rsid w:val="00C9033C"/>
    <w:rsid w:val="00C9196C"/>
    <w:rsid w:val="00C94361"/>
    <w:rsid w:val="00C95385"/>
    <w:rsid w:val="00C954BB"/>
    <w:rsid w:val="00C95FB8"/>
    <w:rsid w:val="00C97A8C"/>
    <w:rsid w:val="00CA422F"/>
    <w:rsid w:val="00CA4361"/>
    <w:rsid w:val="00CA5243"/>
    <w:rsid w:val="00CB380B"/>
    <w:rsid w:val="00CB45B4"/>
    <w:rsid w:val="00CB52DB"/>
    <w:rsid w:val="00CB618F"/>
    <w:rsid w:val="00CC1C1A"/>
    <w:rsid w:val="00CC2621"/>
    <w:rsid w:val="00CC38CD"/>
    <w:rsid w:val="00CC4488"/>
    <w:rsid w:val="00CC5E52"/>
    <w:rsid w:val="00CD0266"/>
    <w:rsid w:val="00CD07BD"/>
    <w:rsid w:val="00CD1805"/>
    <w:rsid w:val="00CD380E"/>
    <w:rsid w:val="00CD3DC6"/>
    <w:rsid w:val="00CD3E29"/>
    <w:rsid w:val="00CD46D4"/>
    <w:rsid w:val="00CD5904"/>
    <w:rsid w:val="00CD7581"/>
    <w:rsid w:val="00CD7E4B"/>
    <w:rsid w:val="00CE034C"/>
    <w:rsid w:val="00CE0831"/>
    <w:rsid w:val="00CE0B16"/>
    <w:rsid w:val="00CE28FA"/>
    <w:rsid w:val="00CE4CDB"/>
    <w:rsid w:val="00CE5034"/>
    <w:rsid w:val="00CE6853"/>
    <w:rsid w:val="00CE6CEA"/>
    <w:rsid w:val="00CF194A"/>
    <w:rsid w:val="00CF1C75"/>
    <w:rsid w:val="00CF20EA"/>
    <w:rsid w:val="00CF5C28"/>
    <w:rsid w:val="00CF7A32"/>
    <w:rsid w:val="00D00A0D"/>
    <w:rsid w:val="00D00C3F"/>
    <w:rsid w:val="00D01421"/>
    <w:rsid w:val="00D02E60"/>
    <w:rsid w:val="00D0523A"/>
    <w:rsid w:val="00D05523"/>
    <w:rsid w:val="00D05FF0"/>
    <w:rsid w:val="00D06FAB"/>
    <w:rsid w:val="00D10514"/>
    <w:rsid w:val="00D115DB"/>
    <w:rsid w:val="00D12290"/>
    <w:rsid w:val="00D12A4E"/>
    <w:rsid w:val="00D13782"/>
    <w:rsid w:val="00D1441F"/>
    <w:rsid w:val="00D14AD2"/>
    <w:rsid w:val="00D15298"/>
    <w:rsid w:val="00D15881"/>
    <w:rsid w:val="00D16346"/>
    <w:rsid w:val="00D17DC9"/>
    <w:rsid w:val="00D22276"/>
    <w:rsid w:val="00D24673"/>
    <w:rsid w:val="00D250A1"/>
    <w:rsid w:val="00D25A7B"/>
    <w:rsid w:val="00D25DEA"/>
    <w:rsid w:val="00D26617"/>
    <w:rsid w:val="00D27D01"/>
    <w:rsid w:val="00D305A8"/>
    <w:rsid w:val="00D30689"/>
    <w:rsid w:val="00D30993"/>
    <w:rsid w:val="00D311B6"/>
    <w:rsid w:val="00D31288"/>
    <w:rsid w:val="00D3160E"/>
    <w:rsid w:val="00D31F6A"/>
    <w:rsid w:val="00D329C1"/>
    <w:rsid w:val="00D33788"/>
    <w:rsid w:val="00D337D8"/>
    <w:rsid w:val="00D33A31"/>
    <w:rsid w:val="00D33D1B"/>
    <w:rsid w:val="00D340D1"/>
    <w:rsid w:val="00D3420A"/>
    <w:rsid w:val="00D34395"/>
    <w:rsid w:val="00D34BD7"/>
    <w:rsid w:val="00D358BA"/>
    <w:rsid w:val="00D37A87"/>
    <w:rsid w:val="00D408CA"/>
    <w:rsid w:val="00D4106B"/>
    <w:rsid w:val="00D43452"/>
    <w:rsid w:val="00D43FFD"/>
    <w:rsid w:val="00D44312"/>
    <w:rsid w:val="00D46BC1"/>
    <w:rsid w:val="00D475B0"/>
    <w:rsid w:val="00D4796C"/>
    <w:rsid w:val="00D51014"/>
    <w:rsid w:val="00D511D0"/>
    <w:rsid w:val="00D513AC"/>
    <w:rsid w:val="00D516B9"/>
    <w:rsid w:val="00D51D25"/>
    <w:rsid w:val="00D56A7B"/>
    <w:rsid w:val="00D57503"/>
    <w:rsid w:val="00D61BBF"/>
    <w:rsid w:val="00D62779"/>
    <w:rsid w:val="00D62CAD"/>
    <w:rsid w:val="00D65398"/>
    <w:rsid w:val="00D65E92"/>
    <w:rsid w:val="00D67AB2"/>
    <w:rsid w:val="00D67E67"/>
    <w:rsid w:val="00D7076C"/>
    <w:rsid w:val="00D71AAF"/>
    <w:rsid w:val="00D73427"/>
    <w:rsid w:val="00D75AED"/>
    <w:rsid w:val="00D77DF0"/>
    <w:rsid w:val="00D80430"/>
    <w:rsid w:val="00D8413A"/>
    <w:rsid w:val="00D8472A"/>
    <w:rsid w:val="00D847B3"/>
    <w:rsid w:val="00D913CD"/>
    <w:rsid w:val="00D92CA0"/>
    <w:rsid w:val="00D93EBA"/>
    <w:rsid w:val="00D941A4"/>
    <w:rsid w:val="00D94399"/>
    <w:rsid w:val="00D94FFF"/>
    <w:rsid w:val="00D958C6"/>
    <w:rsid w:val="00D96181"/>
    <w:rsid w:val="00D963E7"/>
    <w:rsid w:val="00D97C97"/>
    <w:rsid w:val="00DA029C"/>
    <w:rsid w:val="00DA0C3E"/>
    <w:rsid w:val="00DA2440"/>
    <w:rsid w:val="00DA27DA"/>
    <w:rsid w:val="00DA3078"/>
    <w:rsid w:val="00DA5250"/>
    <w:rsid w:val="00DA610A"/>
    <w:rsid w:val="00DA63FA"/>
    <w:rsid w:val="00DA645E"/>
    <w:rsid w:val="00DA66EE"/>
    <w:rsid w:val="00DA7ED8"/>
    <w:rsid w:val="00DB2066"/>
    <w:rsid w:val="00DB3F81"/>
    <w:rsid w:val="00DB6633"/>
    <w:rsid w:val="00DB751F"/>
    <w:rsid w:val="00DC06C9"/>
    <w:rsid w:val="00DC1644"/>
    <w:rsid w:val="00DC193E"/>
    <w:rsid w:val="00DC4804"/>
    <w:rsid w:val="00DC6C7A"/>
    <w:rsid w:val="00DC7E49"/>
    <w:rsid w:val="00DD0947"/>
    <w:rsid w:val="00DD1D15"/>
    <w:rsid w:val="00DD3340"/>
    <w:rsid w:val="00DD6179"/>
    <w:rsid w:val="00DD6C7E"/>
    <w:rsid w:val="00DD7F23"/>
    <w:rsid w:val="00DE0B3F"/>
    <w:rsid w:val="00DE118C"/>
    <w:rsid w:val="00DE2755"/>
    <w:rsid w:val="00DE3AE0"/>
    <w:rsid w:val="00DE4718"/>
    <w:rsid w:val="00DE47F7"/>
    <w:rsid w:val="00DE5AB7"/>
    <w:rsid w:val="00DE64E7"/>
    <w:rsid w:val="00DE7AE6"/>
    <w:rsid w:val="00DF03BE"/>
    <w:rsid w:val="00DF0536"/>
    <w:rsid w:val="00DF1144"/>
    <w:rsid w:val="00DF3327"/>
    <w:rsid w:val="00DF370B"/>
    <w:rsid w:val="00DF3F7B"/>
    <w:rsid w:val="00DF40EA"/>
    <w:rsid w:val="00DF4E6F"/>
    <w:rsid w:val="00DF7B23"/>
    <w:rsid w:val="00E01670"/>
    <w:rsid w:val="00E0261F"/>
    <w:rsid w:val="00E02EE4"/>
    <w:rsid w:val="00E02F19"/>
    <w:rsid w:val="00E02F30"/>
    <w:rsid w:val="00E02FC4"/>
    <w:rsid w:val="00E03568"/>
    <w:rsid w:val="00E03A29"/>
    <w:rsid w:val="00E04505"/>
    <w:rsid w:val="00E059F1"/>
    <w:rsid w:val="00E068FC"/>
    <w:rsid w:val="00E06973"/>
    <w:rsid w:val="00E06DDF"/>
    <w:rsid w:val="00E122DD"/>
    <w:rsid w:val="00E126E0"/>
    <w:rsid w:val="00E13C6F"/>
    <w:rsid w:val="00E1431D"/>
    <w:rsid w:val="00E152DB"/>
    <w:rsid w:val="00E15882"/>
    <w:rsid w:val="00E17075"/>
    <w:rsid w:val="00E176BC"/>
    <w:rsid w:val="00E179DF"/>
    <w:rsid w:val="00E20549"/>
    <w:rsid w:val="00E208E8"/>
    <w:rsid w:val="00E22F23"/>
    <w:rsid w:val="00E2424E"/>
    <w:rsid w:val="00E2481E"/>
    <w:rsid w:val="00E24BF4"/>
    <w:rsid w:val="00E258D3"/>
    <w:rsid w:val="00E2627E"/>
    <w:rsid w:val="00E264E9"/>
    <w:rsid w:val="00E279E3"/>
    <w:rsid w:val="00E31F15"/>
    <w:rsid w:val="00E32094"/>
    <w:rsid w:val="00E3259B"/>
    <w:rsid w:val="00E32699"/>
    <w:rsid w:val="00E32776"/>
    <w:rsid w:val="00E34257"/>
    <w:rsid w:val="00E3503B"/>
    <w:rsid w:val="00E364B7"/>
    <w:rsid w:val="00E3699D"/>
    <w:rsid w:val="00E36E9B"/>
    <w:rsid w:val="00E37DFC"/>
    <w:rsid w:val="00E40217"/>
    <w:rsid w:val="00E41017"/>
    <w:rsid w:val="00E443BE"/>
    <w:rsid w:val="00E443E3"/>
    <w:rsid w:val="00E44746"/>
    <w:rsid w:val="00E456D8"/>
    <w:rsid w:val="00E476EC"/>
    <w:rsid w:val="00E5002C"/>
    <w:rsid w:val="00E506E4"/>
    <w:rsid w:val="00E51C15"/>
    <w:rsid w:val="00E522F1"/>
    <w:rsid w:val="00E566AA"/>
    <w:rsid w:val="00E61AA5"/>
    <w:rsid w:val="00E61FA4"/>
    <w:rsid w:val="00E62EF2"/>
    <w:rsid w:val="00E63ADB"/>
    <w:rsid w:val="00E658E2"/>
    <w:rsid w:val="00E65F57"/>
    <w:rsid w:val="00E701EC"/>
    <w:rsid w:val="00E70E2B"/>
    <w:rsid w:val="00E70E50"/>
    <w:rsid w:val="00E719C0"/>
    <w:rsid w:val="00E74765"/>
    <w:rsid w:val="00E7525F"/>
    <w:rsid w:val="00E76B18"/>
    <w:rsid w:val="00E80C74"/>
    <w:rsid w:val="00E819C1"/>
    <w:rsid w:val="00E81C86"/>
    <w:rsid w:val="00E8281C"/>
    <w:rsid w:val="00E83A82"/>
    <w:rsid w:val="00E848DE"/>
    <w:rsid w:val="00E86575"/>
    <w:rsid w:val="00E87F36"/>
    <w:rsid w:val="00E902F3"/>
    <w:rsid w:val="00E912A6"/>
    <w:rsid w:val="00E918AC"/>
    <w:rsid w:val="00E93898"/>
    <w:rsid w:val="00E93A5C"/>
    <w:rsid w:val="00E94129"/>
    <w:rsid w:val="00E968A8"/>
    <w:rsid w:val="00E971A9"/>
    <w:rsid w:val="00E97DFF"/>
    <w:rsid w:val="00EA00AA"/>
    <w:rsid w:val="00EA0B2D"/>
    <w:rsid w:val="00EA1545"/>
    <w:rsid w:val="00EA1663"/>
    <w:rsid w:val="00EA2EB9"/>
    <w:rsid w:val="00EA4EB7"/>
    <w:rsid w:val="00EA74E5"/>
    <w:rsid w:val="00EA782C"/>
    <w:rsid w:val="00EA79E7"/>
    <w:rsid w:val="00EA7AA4"/>
    <w:rsid w:val="00EA7B01"/>
    <w:rsid w:val="00EB0323"/>
    <w:rsid w:val="00EB07A1"/>
    <w:rsid w:val="00EB0CF1"/>
    <w:rsid w:val="00EB1870"/>
    <w:rsid w:val="00EB2543"/>
    <w:rsid w:val="00EB2FDF"/>
    <w:rsid w:val="00EB44B0"/>
    <w:rsid w:val="00EB5789"/>
    <w:rsid w:val="00EB651F"/>
    <w:rsid w:val="00EB7790"/>
    <w:rsid w:val="00EC066B"/>
    <w:rsid w:val="00EC2160"/>
    <w:rsid w:val="00EC284F"/>
    <w:rsid w:val="00EC42BE"/>
    <w:rsid w:val="00EC757A"/>
    <w:rsid w:val="00EC75CC"/>
    <w:rsid w:val="00ED076F"/>
    <w:rsid w:val="00ED142B"/>
    <w:rsid w:val="00ED24E1"/>
    <w:rsid w:val="00ED270B"/>
    <w:rsid w:val="00ED2A99"/>
    <w:rsid w:val="00ED2BD9"/>
    <w:rsid w:val="00ED4740"/>
    <w:rsid w:val="00ED7241"/>
    <w:rsid w:val="00ED770E"/>
    <w:rsid w:val="00EE159D"/>
    <w:rsid w:val="00EE187A"/>
    <w:rsid w:val="00EE1C24"/>
    <w:rsid w:val="00EE23B6"/>
    <w:rsid w:val="00EE2761"/>
    <w:rsid w:val="00EE51F1"/>
    <w:rsid w:val="00EE5273"/>
    <w:rsid w:val="00EE5C30"/>
    <w:rsid w:val="00EE7D4E"/>
    <w:rsid w:val="00EF1B3F"/>
    <w:rsid w:val="00EF23EE"/>
    <w:rsid w:val="00EF339E"/>
    <w:rsid w:val="00EF3B67"/>
    <w:rsid w:val="00EF4ADD"/>
    <w:rsid w:val="00EF4C64"/>
    <w:rsid w:val="00EF4FAD"/>
    <w:rsid w:val="00EF67B7"/>
    <w:rsid w:val="00EF707C"/>
    <w:rsid w:val="00F0060B"/>
    <w:rsid w:val="00F01C30"/>
    <w:rsid w:val="00F01E29"/>
    <w:rsid w:val="00F028F4"/>
    <w:rsid w:val="00F036CC"/>
    <w:rsid w:val="00F03917"/>
    <w:rsid w:val="00F0455A"/>
    <w:rsid w:val="00F078D0"/>
    <w:rsid w:val="00F117B3"/>
    <w:rsid w:val="00F12E35"/>
    <w:rsid w:val="00F14AE8"/>
    <w:rsid w:val="00F15527"/>
    <w:rsid w:val="00F165A7"/>
    <w:rsid w:val="00F1662D"/>
    <w:rsid w:val="00F16730"/>
    <w:rsid w:val="00F21112"/>
    <w:rsid w:val="00F218DA"/>
    <w:rsid w:val="00F22A86"/>
    <w:rsid w:val="00F2392D"/>
    <w:rsid w:val="00F25106"/>
    <w:rsid w:val="00F26815"/>
    <w:rsid w:val="00F26F75"/>
    <w:rsid w:val="00F27CAD"/>
    <w:rsid w:val="00F30E93"/>
    <w:rsid w:val="00F31871"/>
    <w:rsid w:val="00F324D4"/>
    <w:rsid w:val="00F33898"/>
    <w:rsid w:val="00F346BC"/>
    <w:rsid w:val="00F357AA"/>
    <w:rsid w:val="00F359A8"/>
    <w:rsid w:val="00F35A46"/>
    <w:rsid w:val="00F36581"/>
    <w:rsid w:val="00F36D42"/>
    <w:rsid w:val="00F37698"/>
    <w:rsid w:val="00F40E92"/>
    <w:rsid w:val="00F40F2F"/>
    <w:rsid w:val="00F42252"/>
    <w:rsid w:val="00F42408"/>
    <w:rsid w:val="00F4433D"/>
    <w:rsid w:val="00F44648"/>
    <w:rsid w:val="00F44C12"/>
    <w:rsid w:val="00F458DE"/>
    <w:rsid w:val="00F45B11"/>
    <w:rsid w:val="00F45BBB"/>
    <w:rsid w:val="00F45DA1"/>
    <w:rsid w:val="00F45FBD"/>
    <w:rsid w:val="00F460CF"/>
    <w:rsid w:val="00F4701D"/>
    <w:rsid w:val="00F51164"/>
    <w:rsid w:val="00F578DE"/>
    <w:rsid w:val="00F57C39"/>
    <w:rsid w:val="00F60902"/>
    <w:rsid w:val="00F62522"/>
    <w:rsid w:val="00F627AB"/>
    <w:rsid w:val="00F63AD7"/>
    <w:rsid w:val="00F64B46"/>
    <w:rsid w:val="00F64D5A"/>
    <w:rsid w:val="00F6703F"/>
    <w:rsid w:val="00F7192A"/>
    <w:rsid w:val="00F73002"/>
    <w:rsid w:val="00F745D1"/>
    <w:rsid w:val="00F74962"/>
    <w:rsid w:val="00F74C0A"/>
    <w:rsid w:val="00F759A1"/>
    <w:rsid w:val="00F775F1"/>
    <w:rsid w:val="00F81F1A"/>
    <w:rsid w:val="00F85990"/>
    <w:rsid w:val="00F860F3"/>
    <w:rsid w:val="00F8651C"/>
    <w:rsid w:val="00F874D2"/>
    <w:rsid w:val="00F91018"/>
    <w:rsid w:val="00F915B0"/>
    <w:rsid w:val="00F92782"/>
    <w:rsid w:val="00F92E94"/>
    <w:rsid w:val="00F9457E"/>
    <w:rsid w:val="00F9484E"/>
    <w:rsid w:val="00F96C46"/>
    <w:rsid w:val="00F97028"/>
    <w:rsid w:val="00F978C1"/>
    <w:rsid w:val="00F97E4B"/>
    <w:rsid w:val="00FA00EA"/>
    <w:rsid w:val="00FA1007"/>
    <w:rsid w:val="00FA1354"/>
    <w:rsid w:val="00FA375C"/>
    <w:rsid w:val="00FA58CF"/>
    <w:rsid w:val="00FB03B8"/>
    <w:rsid w:val="00FB0ADA"/>
    <w:rsid w:val="00FB1B5D"/>
    <w:rsid w:val="00FB31EA"/>
    <w:rsid w:val="00FB463D"/>
    <w:rsid w:val="00FB4BAE"/>
    <w:rsid w:val="00FB4D53"/>
    <w:rsid w:val="00FB5284"/>
    <w:rsid w:val="00FB584B"/>
    <w:rsid w:val="00FB5F38"/>
    <w:rsid w:val="00FB7812"/>
    <w:rsid w:val="00FB7CA2"/>
    <w:rsid w:val="00FC0D0D"/>
    <w:rsid w:val="00FC0FE0"/>
    <w:rsid w:val="00FC133B"/>
    <w:rsid w:val="00FC2BBB"/>
    <w:rsid w:val="00FC41DC"/>
    <w:rsid w:val="00FC4714"/>
    <w:rsid w:val="00FC4A37"/>
    <w:rsid w:val="00FC52C2"/>
    <w:rsid w:val="00FC5425"/>
    <w:rsid w:val="00FC6643"/>
    <w:rsid w:val="00FC6CB2"/>
    <w:rsid w:val="00FC71E4"/>
    <w:rsid w:val="00FD0442"/>
    <w:rsid w:val="00FD0687"/>
    <w:rsid w:val="00FD18AF"/>
    <w:rsid w:val="00FD1A4A"/>
    <w:rsid w:val="00FD21CE"/>
    <w:rsid w:val="00FD2608"/>
    <w:rsid w:val="00FD4904"/>
    <w:rsid w:val="00FD49BA"/>
    <w:rsid w:val="00FD571E"/>
    <w:rsid w:val="00FD7A33"/>
    <w:rsid w:val="00FD7AA0"/>
    <w:rsid w:val="00FE07E7"/>
    <w:rsid w:val="00FE1D6C"/>
    <w:rsid w:val="00FE21F2"/>
    <w:rsid w:val="00FE22D2"/>
    <w:rsid w:val="00FE3AF1"/>
    <w:rsid w:val="00FE490D"/>
    <w:rsid w:val="00FE4C14"/>
    <w:rsid w:val="00FE5231"/>
    <w:rsid w:val="00FE5534"/>
    <w:rsid w:val="00FE67A6"/>
    <w:rsid w:val="00FE7529"/>
    <w:rsid w:val="00FF05AE"/>
    <w:rsid w:val="00FF0E11"/>
    <w:rsid w:val="00FF16B9"/>
    <w:rsid w:val="00FF1A33"/>
    <w:rsid w:val="00FF1A95"/>
    <w:rsid w:val="00FF3E20"/>
    <w:rsid w:val="00FF55E6"/>
    <w:rsid w:val="00FF616A"/>
    <w:rsid w:val="00FF63A8"/>
    <w:rsid w:val="00FF6D85"/>
    <w:rsid w:val="03CD3CA0"/>
    <w:rsid w:val="065D05AA"/>
    <w:rsid w:val="080C6079"/>
    <w:rsid w:val="0AE91A6A"/>
    <w:rsid w:val="0C795F2B"/>
    <w:rsid w:val="0F4B2050"/>
    <w:rsid w:val="138C3192"/>
    <w:rsid w:val="17BA1659"/>
    <w:rsid w:val="19831A8A"/>
    <w:rsid w:val="1BBF25CC"/>
    <w:rsid w:val="1D910E5B"/>
    <w:rsid w:val="1E343EAE"/>
    <w:rsid w:val="1EFA5731"/>
    <w:rsid w:val="20F465CD"/>
    <w:rsid w:val="2CFE4623"/>
    <w:rsid w:val="2E7E6773"/>
    <w:rsid w:val="3010218A"/>
    <w:rsid w:val="33F30AC6"/>
    <w:rsid w:val="366A1FDD"/>
    <w:rsid w:val="36A10090"/>
    <w:rsid w:val="43BB5165"/>
    <w:rsid w:val="46EB5FB4"/>
    <w:rsid w:val="472E509C"/>
    <w:rsid w:val="47603757"/>
    <w:rsid w:val="49C12931"/>
    <w:rsid w:val="4E8B3147"/>
    <w:rsid w:val="52F64DFD"/>
    <w:rsid w:val="5E26615D"/>
    <w:rsid w:val="5FFA2F6C"/>
    <w:rsid w:val="60222CEC"/>
    <w:rsid w:val="63520023"/>
    <w:rsid w:val="6606302B"/>
    <w:rsid w:val="686D5A06"/>
    <w:rsid w:val="6D713A5D"/>
    <w:rsid w:val="70D97DE5"/>
    <w:rsid w:val="70EC2E8E"/>
    <w:rsid w:val="728C254A"/>
    <w:rsid w:val="735E5BAB"/>
    <w:rsid w:val="738037AF"/>
    <w:rsid w:val="754106F7"/>
    <w:rsid w:val="7C6740A1"/>
    <w:rsid w:val="7F5869A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99" w:semiHidden="0" w:name="Emphasis"/>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38"/>
    <w:qFormat/>
    <w:uiPriority w:val="99"/>
    <w:pPr>
      <w:keepNext/>
      <w:keepLines/>
      <w:spacing w:before="340" w:after="330" w:line="578" w:lineRule="auto"/>
      <w:outlineLvl w:val="0"/>
    </w:pPr>
    <w:rPr>
      <w:b/>
      <w:bCs/>
      <w:kern w:val="44"/>
      <w:sz w:val="48"/>
      <w:szCs w:val="48"/>
    </w:rPr>
  </w:style>
  <w:style w:type="paragraph" w:styleId="4">
    <w:name w:val="heading 2"/>
    <w:basedOn w:val="1"/>
    <w:next w:val="1"/>
    <w:link w:val="39"/>
    <w:qFormat/>
    <w:uiPriority w:val="99"/>
    <w:pPr>
      <w:keepNext/>
      <w:keepLines/>
      <w:spacing w:before="260" w:after="260" w:line="415" w:lineRule="auto"/>
      <w:outlineLvl w:val="1"/>
    </w:pPr>
    <w:rPr>
      <w:rFonts w:ascii="Arial" w:hAnsi="Arial" w:eastAsia="黑体" w:cs="Arial"/>
      <w:b/>
      <w:bCs/>
      <w:sz w:val="44"/>
      <w:szCs w:val="44"/>
    </w:rPr>
  </w:style>
  <w:style w:type="paragraph" w:styleId="5">
    <w:name w:val="heading 3"/>
    <w:basedOn w:val="1"/>
    <w:next w:val="1"/>
    <w:link w:val="90"/>
    <w:unhideWhenUsed/>
    <w:qFormat/>
    <w:locked/>
    <w:uiPriority w:val="0"/>
    <w:pPr>
      <w:keepNext/>
      <w:keepLines/>
      <w:spacing w:line="360" w:lineRule="auto"/>
      <w:ind w:firstLine="1044" w:firstLineChars="200"/>
      <w:jc w:val="left"/>
      <w:outlineLvl w:val="2"/>
    </w:pPr>
    <w:rPr>
      <w:rFonts w:eastAsia="黑体"/>
      <w:b/>
      <w:kern w:val="0"/>
      <w:sz w:val="30"/>
      <w:szCs w:val="20"/>
    </w:rPr>
  </w:style>
  <w:style w:type="character" w:default="1" w:styleId="34">
    <w:name w:val="Default Paragraph Font"/>
    <w:semiHidden/>
    <w:unhideWhenUsed/>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200" w:firstLineChars="200"/>
    </w:pPr>
  </w:style>
  <w:style w:type="paragraph" w:styleId="6">
    <w:name w:val="toc 7"/>
    <w:basedOn w:val="1"/>
    <w:next w:val="1"/>
    <w:semiHidden/>
    <w:qFormat/>
    <w:uiPriority w:val="99"/>
    <w:pPr>
      <w:ind w:left="1260"/>
      <w:jc w:val="left"/>
    </w:pPr>
    <w:rPr>
      <w:rFonts w:ascii="Calibri" w:hAnsi="Calibri" w:cs="Calibri"/>
      <w:sz w:val="18"/>
      <w:szCs w:val="18"/>
    </w:rPr>
  </w:style>
  <w:style w:type="paragraph" w:styleId="7">
    <w:name w:val="Document Map"/>
    <w:basedOn w:val="1"/>
    <w:link w:val="44"/>
    <w:semiHidden/>
    <w:qFormat/>
    <w:uiPriority w:val="99"/>
    <w:rPr>
      <w:rFonts w:ascii="宋体" w:cs="宋体"/>
      <w:sz w:val="18"/>
      <w:szCs w:val="18"/>
    </w:rPr>
  </w:style>
  <w:style w:type="paragraph" w:styleId="8">
    <w:name w:val="annotation text"/>
    <w:basedOn w:val="1"/>
    <w:link w:val="93"/>
    <w:semiHidden/>
    <w:unhideWhenUsed/>
    <w:qFormat/>
    <w:uiPriority w:val="99"/>
    <w:pPr>
      <w:jc w:val="left"/>
    </w:pPr>
  </w:style>
  <w:style w:type="paragraph" w:styleId="9">
    <w:name w:val="Body Text"/>
    <w:basedOn w:val="1"/>
    <w:next w:val="10"/>
    <w:unhideWhenUsed/>
    <w:qFormat/>
    <w:uiPriority w:val="99"/>
    <w:rPr>
      <w:rFonts w:ascii="PMingLiU" w:hAnsi="PMingLiU" w:eastAsia="PMingLiU" w:cs="PMingLiU"/>
      <w:sz w:val="24"/>
      <w:szCs w:val="24"/>
    </w:rPr>
  </w:style>
  <w:style w:type="paragraph" w:styleId="10">
    <w:name w:val="toc 2"/>
    <w:basedOn w:val="1"/>
    <w:next w:val="1"/>
    <w:qFormat/>
    <w:uiPriority w:val="39"/>
    <w:pPr>
      <w:ind w:left="210"/>
      <w:jc w:val="left"/>
    </w:pPr>
    <w:rPr>
      <w:rFonts w:ascii="Calibri" w:hAnsi="Calibri" w:cs="Calibri"/>
      <w:smallCaps/>
      <w:sz w:val="20"/>
      <w:szCs w:val="20"/>
    </w:rPr>
  </w:style>
  <w:style w:type="paragraph" w:styleId="11">
    <w:name w:val="Body Text Indent"/>
    <w:basedOn w:val="1"/>
    <w:link w:val="79"/>
    <w:qFormat/>
    <w:uiPriority w:val="99"/>
    <w:pPr>
      <w:spacing w:after="120"/>
      <w:ind w:left="200" w:leftChars="200"/>
    </w:pPr>
  </w:style>
  <w:style w:type="paragraph" w:styleId="12">
    <w:name w:val="toc 5"/>
    <w:basedOn w:val="1"/>
    <w:next w:val="1"/>
    <w:semiHidden/>
    <w:qFormat/>
    <w:uiPriority w:val="99"/>
    <w:pPr>
      <w:ind w:left="840"/>
      <w:jc w:val="left"/>
    </w:pPr>
    <w:rPr>
      <w:rFonts w:ascii="Calibri" w:hAnsi="Calibri" w:cs="Calibri"/>
      <w:sz w:val="18"/>
      <w:szCs w:val="18"/>
    </w:rPr>
  </w:style>
  <w:style w:type="paragraph" w:styleId="13">
    <w:name w:val="toc 3"/>
    <w:basedOn w:val="1"/>
    <w:next w:val="1"/>
    <w:qFormat/>
    <w:uiPriority w:val="39"/>
    <w:pPr>
      <w:ind w:left="420"/>
      <w:jc w:val="left"/>
    </w:pPr>
    <w:rPr>
      <w:rFonts w:ascii="Calibri" w:hAnsi="Calibri" w:cs="Calibri"/>
      <w:i/>
      <w:iCs/>
      <w:sz w:val="20"/>
      <w:szCs w:val="20"/>
    </w:rPr>
  </w:style>
  <w:style w:type="paragraph" w:styleId="14">
    <w:name w:val="Plain Text"/>
    <w:basedOn w:val="1"/>
    <w:link w:val="85"/>
    <w:qFormat/>
    <w:uiPriority w:val="99"/>
    <w:rPr>
      <w:rFonts w:ascii="宋体" w:cs="宋体"/>
    </w:rPr>
  </w:style>
  <w:style w:type="paragraph" w:styleId="15">
    <w:name w:val="toc 8"/>
    <w:basedOn w:val="1"/>
    <w:next w:val="1"/>
    <w:semiHidden/>
    <w:qFormat/>
    <w:uiPriority w:val="99"/>
    <w:pPr>
      <w:ind w:left="1470"/>
      <w:jc w:val="left"/>
    </w:pPr>
    <w:rPr>
      <w:rFonts w:ascii="Calibri" w:hAnsi="Calibri" w:cs="Calibri"/>
      <w:sz w:val="18"/>
      <w:szCs w:val="18"/>
    </w:rPr>
  </w:style>
  <w:style w:type="paragraph" w:styleId="16">
    <w:name w:val="Date"/>
    <w:basedOn w:val="1"/>
    <w:next w:val="1"/>
    <w:link w:val="41"/>
    <w:qFormat/>
    <w:uiPriority w:val="99"/>
    <w:pPr>
      <w:ind w:left="2500" w:leftChars="2500"/>
    </w:pPr>
    <w:rPr>
      <w:rFonts w:ascii="仿宋_GB2312" w:eastAsia="仿宋_GB2312" w:cs="仿宋_GB2312"/>
      <w:sz w:val="32"/>
      <w:szCs w:val="32"/>
    </w:rPr>
  </w:style>
  <w:style w:type="paragraph" w:styleId="17">
    <w:name w:val="Body Text Indent 2"/>
    <w:basedOn w:val="1"/>
    <w:link w:val="46"/>
    <w:qFormat/>
    <w:uiPriority w:val="99"/>
    <w:pPr>
      <w:spacing w:after="120" w:line="480" w:lineRule="auto"/>
      <w:ind w:left="200" w:leftChars="200"/>
    </w:pPr>
  </w:style>
  <w:style w:type="paragraph" w:styleId="18">
    <w:name w:val="Balloon Text"/>
    <w:basedOn w:val="1"/>
    <w:link w:val="82"/>
    <w:semiHidden/>
    <w:qFormat/>
    <w:uiPriority w:val="99"/>
    <w:rPr>
      <w:sz w:val="18"/>
      <w:szCs w:val="18"/>
    </w:rPr>
  </w:style>
  <w:style w:type="paragraph" w:styleId="19">
    <w:name w:val="footer"/>
    <w:basedOn w:val="1"/>
    <w:link w:val="42"/>
    <w:qFormat/>
    <w:uiPriority w:val="99"/>
    <w:pPr>
      <w:tabs>
        <w:tab w:val="center" w:pos="4153"/>
        <w:tab w:val="right" w:pos="8306"/>
      </w:tabs>
      <w:snapToGrid w:val="0"/>
      <w:jc w:val="left"/>
    </w:pPr>
    <w:rPr>
      <w:sz w:val="18"/>
      <w:szCs w:val="18"/>
    </w:rPr>
  </w:style>
  <w:style w:type="paragraph" w:styleId="20">
    <w:name w:val="header"/>
    <w:basedOn w:val="1"/>
    <w:link w:val="40"/>
    <w:qFormat/>
    <w:uiPriority w:val="99"/>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jc w:val="left"/>
    </w:pPr>
    <w:rPr>
      <w:rFonts w:ascii="Calibri" w:hAnsi="Calibri" w:cs="Calibri"/>
      <w:b/>
      <w:bCs/>
      <w:caps/>
      <w:sz w:val="20"/>
      <w:szCs w:val="20"/>
    </w:rPr>
  </w:style>
  <w:style w:type="paragraph" w:styleId="22">
    <w:name w:val="toc 4"/>
    <w:basedOn w:val="1"/>
    <w:next w:val="1"/>
    <w:semiHidden/>
    <w:qFormat/>
    <w:uiPriority w:val="99"/>
    <w:pPr>
      <w:ind w:left="630"/>
      <w:jc w:val="left"/>
    </w:pPr>
    <w:rPr>
      <w:rFonts w:ascii="Calibri" w:hAnsi="Calibri" w:cs="Calibri"/>
      <w:sz w:val="18"/>
      <w:szCs w:val="18"/>
    </w:rPr>
  </w:style>
  <w:style w:type="paragraph" w:styleId="23">
    <w:name w:val="Subtitle"/>
    <w:basedOn w:val="1"/>
    <w:next w:val="1"/>
    <w:link w:val="45"/>
    <w:qFormat/>
    <w:uiPriority w:val="99"/>
    <w:pPr>
      <w:spacing w:before="240" w:after="60" w:line="312" w:lineRule="auto"/>
      <w:jc w:val="center"/>
      <w:outlineLvl w:val="1"/>
    </w:pPr>
    <w:rPr>
      <w:rFonts w:ascii="Cambria" w:hAnsi="Cambria" w:cs="Cambria"/>
      <w:b/>
      <w:bCs/>
      <w:kern w:val="28"/>
      <w:sz w:val="32"/>
      <w:szCs w:val="32"/>
    </w:rPr>
  </w:style>
  <w:style w:type="paragraph" w:styleId="24">
    <w:name w:val="toc 6"/>
    <w:basedOn w:val="1"/>
    <w:next w:val="1"/>
    <w:semiHidden/>
    <w:qFormat/>
    <w:uiPriority w:val="99"/>
    <w:pPr>
      <w:ind w:left="1050"/>
      <w:jc w:val="left"/>
    </w:pPr>
    <w:rPr>
      <w:rFonts w:ascii="Calibri" w:hAnsi="Calibri" w:cs="Calibri"/>
      <w:sz w:val="18"/>
      <w:szCs w:val="18"/>
    </w:rPr>
  </w:style>
  <w:style w:type="paragraph" w:styleId="25">
    <w:name w:val="Body Text Indent 3"/>
    <w:basedOn w:val="1"/>
    <w:link w:val="78"/>
    <w:qFormat/>
    <w:uiPriority w:val="99"/>
    <w:pPr>
      <w:spacing w:after="120"/>
      <w:ind w:left="200" w:leftChars="200"/>
    </w:pPr>
    <w:rPr>
      <w:sz w:val="16"/>
      <w:szCs w:val="16"/>
    </w:rPr>
  </w:style>
  <w:style w:type="paragraph" w:styleId="26">
    <w:name w:val="toc 9"/>
    <w:basedOn w:val="1"/>
    <w:next w:val="1"/>
    <w:semiHidden/>
    <w:qFormat/>
    <w:uiPriority w:val="99"/>
    <w:pPr>
      <w:ind w:left="1680"/>
      <w:jc w:val="left"/>
    </w:pPr>
    <w:rPr>
      <w:rFonts w:ascii="Calibri" w:hAnsi="Calibri" w:cs="Calibri"/>
      <w:sz w:val="18"/>
      <w:szCs w:val="18"/>
    </w:rPr>
  </w:style>
  <w:style w:type="paragraph" w:styleId="27">
    <w:name w:val="Normal (Web)"/>
    <w:basedOn w:val="1"/>
    <w:qFormat/>
    <w:uiPriority w:val="99"/>
    <w:pPr>
      <w:widowControl/>
      <w:spacing w:before="100" w:beforeAutospacing="1" w:after="100" w:afterAutospacing="1"/>
      <w:jc w:val="left"/>
    </w:pPr>
    <w:rPr>
      <w:rFonts w:ascii="宋体" w:cs="宋体"/>
      <w:kern w:val="0"/>
      <w:sz w:val="24"/>
      <w:szCs w:val="24"/>
    </w:rPr>
  </w:style>
  <w:style w:type="paragraph" w:styleId="28">
    <w:name w:val="Title"/>
    <w:basedOn w:val="1"/>
    <w:link w:val="81"/>
    <w:qFormat/>
    <w:uiPriority w:val="99"/>
    <w:pPr>
      <w:spacing w:before="240" w:after="60"/>
      <w:jc w:val="center"/>
      <w:outlineLvl w:val="0"/>
    </w:pPr>
    <w:rPr>
      <w:rFonts w:ascii="Arial" w:hAnsi="Arial" w:cs="Arial"/>
      <w:b/>
      <w:bCs/>
      <w:sz w:val="32"/>
      <w:szCs w:val="32"/>
    </w:rPr>
  </w:style>
  <w:style w:type="paragraph" w:styleId="29">
    <w:name w:val="annotation subject"/>
    <w:basedOn w:val="8"/>
    <w:next w:val="8"/>
    <w:link w:val="94"/>
    <w:semiHidden/>
    <w:unhideWhenUsed/>
    <w:qFormat/>
    <w:uiPriority w:val="0"/>
    <w:pPr>
      <w:spacing w:line="360" w:lineRule="auto"/>
      <w:ind w:firstLine="200" w:firstLineChars="200"/>
    </w:pPr>
    <w:rPr>
      <w:rFonts w:eastAsia="仿宋"/>
      <w:b/>
      <w:bCs/>
      <w:sz w:val="28"/>
      <w:szCs w:val="24"/>
    </w:rPr>
  </w:style>
  <w:style w:type="paragraph" w:styleId="30">
    <w:name w:val="Body Text First Indent"/>
    <w:basedOn w:val="9"/>
    <w:qFormat/>
    <w:uiPriority w:val="0"/>
    <w:pPr>
      <w:spacing w:after="120"/>
      <w:ind w:firstLine="420" w:firstLineChars="100"/>
    </w:pPr>
    <w:rPr>
      <w:rFonts w:eastAsia="宋体"/>
      <w:sz w:val="30"/>
      <w:szCs w:val="30"/>
    </w:rPr>
  </w:style>
  <w:style w:type="paragraph" w:styleId="31">
    <w:name w:val="Body Text First Indent 2"/>
    <w:basedOn w:val="11"/>
    <w:qFormat/>
    <w:uiPriority w:val="0"/>
    <w:pPr>
      <w:ind w:firstLine="420" w:firstLineChars="200"/>
    </w:pPr>
  </w:style>
  <w:style w:type="table" w:styleId="33">
    <w:name w:val="Table Grid"/>
    <w:basedOn w:val="32"/>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page number"/>
    <w:basedOn w:val="34"/>
    <w:qFormat/>
    <w:uiPriority w:val="99"/>
  </w:style>
  <w:style w:type="character" w:styleId="36">
    <w:name w:val="Emphasis"/>
    <w:basedOn w:val="34"/>
    <w:qFormat/>
    <w:uiPriority w:val="99"/>
    <w:rPr>
      <w:i/>
      <w:iCs/>
    </w:rPr>
  </w:style>
  <w:style w:type="character" w:styleId="37">
    <w:name w:val="Hyperlink"/>
    <w:basedOn w:val="34"/>
    <w:qFormat/>
    <w:uiPriority w:val="99"/>
    <w:rPr>
      <w:color w:val="0000FF"/>
      <w:u w:val="single"/>
    </w:rPr>
  </w:style>
  <w:style w:type="character" w:customStyle="1" w:styleId="38">
    <w:name w:val="标题 1 Char"/>
    <w:basedOn w:val="34"/>
    <w:link w:val="3"/>
    <w:qFormat/>
    <w:locked/>
    <w:uiPriority w:val="99"/>
    <w:rPr>
      <w:rFonts w:eastAsia="宋体"/>
      <w:b/>
      <w:bCs/>
      <w:kern w:val="44"/>
      <w:sz w:val="44"/>
      <w:szCs w:val="44"/>
    </w:rPr>
  </w:style>
  <w:style w:type="character" w:customStyle="1" w:styleId="39">
    <w:name w:val="标题 2 Char"/>
    <w:basedOn w:val="34"/>
    <w:link w:val="4"/>
    <w:semiHidden/>
    <w:qFormat/>
    <w:locked/>
    <w:uiPriority w:val="99"/>
    <w:rPr>
      <w:rFonts w:ascii="Cambria" w:hAnsi="Cambria" w:eastAsia="宋体" w:cs="Cambria"/>
      <w:b/>
      <w:bCs/>
      <w:sz w:val="32"/>
      <w:szCs w:val="32"/>
    </w:rPr>
  </w:style>
  <w:style w:type="character" w:customStyle="1" w:styleId="40">
    <w:name w:val="页眉 Char"/>
    <w:basedOn w:val="34"/>
    <w:link w:val="20"/>
    <w:semiHidden/>
    <w:qFormat/>
    <w:locked/>
    <w:uiPriority w:val="99"/>
    <w:rPr>
      <w:rFonts w:eastAsia="宋体"/>
      <w:sz w:val="18"/>
      <w:szCs w:val="18"/>
    </w:rPr>
  </w:style>
  <w:style w:type="character" w:customStyle="1" w:styleId="41">
    <w:name w:val="日期 Char"/>
    <w:basedOn w:val="34"/>
    <w:link w:val="16"/>
    <w:semiHidden/>
    <w:qFormat/>
    <w:locked/>
    <w:uiPriority w:val="99"/>
    <w:rPr>
      <w:rFonts w:eastAsia="宋体"/>
      <w:sz w:val="24"/>
      <w:szCs w:val="24"/>
    </w:rPr>
  </w:style>
  <w:style w:type="character" w:customStyle="1" w:styleId="42">
    <w:name w:val="页脚 Char"/>
    <w:basedOn w:val="34"/>
    <w:link w:val="19"/>
    <w:semiHidden/>
    <w:qFormat/>
    <w:locked/>
    <w:uiPriority w:val="99"/>
    <w:rPr>
      <w:rFonts w:eastAsia="宋体"/>
      <w:sz w:val="18"/>
      <w:szCs w:val="18"/>
    </w:rPr>
  </w:style>
  <w:style w:type="paragraph" w:customStyle="1" w:styleId="43">
    <w:name w:val="p0"/>
    <w:basedOn w:val="1"/>
    <w:qFormat/>
    <w:uiPriority w:val="99"/>
    <w:pPr>
      <w:widowControl/>
      <w:spacing w:line="365" w:lineRule="atLeast"/>
      <w:ind w:left="1"/>
    </w:pPr>
    <w:rPr>
      <w:kern w:val="0"/>
      <w:sz w:val="20"/>
      <w:szCs w:val="20"/>
    </w:rPr>
  </w:style>
  <w:style w:type="character" w:customStyle="1" w:styleId="44">
    <w:name w:val="文档结构图 Char"/>
    <w:basedOn w:val="34"/>
    <w:link w:val="7"/>
    <w:semiHidden/>
    <w:qFormat/>
    <w:locked/>
    <w:uiPriority w:val="99"/>
    <w:rPr>
      <w:rFonts w:eastAsia="宋体"/>
      <w:sz w:val="2"/>
      <w:szCs w:val="2"/>
    </w:rPr>
  </w:style>
  <w:style w:type="character" w:customStyle="1" w:styleId="45">
    <w:name w:val="副标题 Char"/>
    <w:basedOn w:val="34"/>
    <w:link w:val="23"/>
    <w:qFormat/>
    <w:locked/>
    <w:uiPriority w:val="99"/>
    <w:rPr>
      <w:rFonts w:ascii="Cambria" w:hAnsi="Cambria" w:eastAsia="宋体" w:cs="Cambria"/>
      <w:b/>
      <w:bCs/>
      <w:kern w:val="28"/>
      <w:sz w:val="32"/>
      <w:szCs w:val="32"/>
    </w:rPr>
  </w:style>
  <w:style w:type="character" w:customStyle="1" w:styleId="46">
    <w:name w:val="正文文本缩进 2 Char"/>
    <w:basedOn w:val="34"/>
    <w:link w:val="17"/>
    <w:semiHidden/>
    <w:qFormat/>
    <w:locked/>
    <w:uiPriority w:val="99"/>
    <w:rPr>
      <w:rFonts w:eastAsia="宋体"/>
      <w:sz w:val="24"/>
      <w:szCs w:val="24"/>
    </w:rPr>
  </w:style>
  <w:style w:type="paragraph" w:customStyle="1" w:styleId="47">
    <w:name w:val="Default"/>
    <w:qFormat/>
    <w:uiPriority w:val="99"/>
    <w:pPr>
      <w:widowControl w:val="0"/>
      <w:autoSpaceDE w:val="0"/>
      <w:autoSpaceDN w:val="0"/>
      <w:adjustRightInd w:val="0"/>
    </w:pPr>
    <w:rPr>
      <w:rFonts w:ascii="Sim Hei" w:hAnsi="Sim Hei" w:eastAsia="Sim Hei" w:cs="Sim Hei"/>
      <w:color w:val="000000"/>
      <w:sz w:val="24"/>
      <w:szCs w:val="24"/>
      <w:lang w:val="en-US" w:eastAsia="zh-CN" w:bidi="ar-SA"/>
    </w:rPr>
  </w:style>
  <w:style w:type="paragraph" w:customStyle="1" w:styleId="48">
    <w:name w:val="CM1"/>
    <w:basedOn w:val="47"/>
    <w:next w:val="47"/>
    <w:qFormat/>
    <w:uiPriority w:val="99"/>
    <w:rPr>
      <w:color w:val="auto"/>
    </w:rPr>
  </w:style>
  <w:style w:type="paragraph" w:customStyle="1" w:styleId="49">
    <w:name w:val="CM19"/>
    <w:basedOn w:val="47"/>
    <w:next w:val="47"/>
    <w:qFormat/>
    <w:uiPriority w:val="99"/>
    <w:rPr>
      <w:color w:val="auto"/>
    </w:rPr>
  </w:style>
  <w:style w:type="paragraph" w:customStyle="1" w:styleId="50">
    <w:name w:val="CM20"/>
    <w:basedOn w:val="47"/>
    <w:next w:val="47"/>
    <w:qFormat/>
    <w:uiPriority w:val="99"/>
    <w:rPr>
      <w:color w:val="auto"/>
    </w:rPr>
  </w:style>
  <w:style w:type="paragraph" w:customStyle="1" w:styleId="51">
    <w:name w:val="CM21"/>
    <w:basedOn w:val="47"/>
    <w:next w:val="47"/>
    <w:qFormat/>
    <w:uiPriority w:val="99"/>
    <w:rPr>
      <w:color w:val="auto"/>
    </w:rPr>
  </w:style>
  <w:style w:type="paragraph" w:customStyle="1" w:styleId="52">
    <w:name w:val="CM22"/>
    <w:basedOn w:val="47"/>
    <w:next w:val="47"/>
    <w:qFormat/>
    <w:uiPriority w:val="99"/>
    <w:rPr>
      <w:color w:val="auto"/>
    </w:rPr>
  </w:style>
  <w:style w:type="paragraph" w:customStyle="1" w:styleId="53">
    <w:name w:val="CM2"/>
    <w:basedOn w:val="47"/>
    <w:next w:val="47"/>
    <w:qFormat/>
    <w:uiPriority w:val="99"/>
    <w:pPr>
      <w:spacing w:line="313" w:lineRule="atLeast"/>
    </w:pPr>
    <w:rPr>
      <w:color w:val="auto"/>
    </w:rPr>
  </w:style>
  <w:style w:type="paragraph" w:customStyle="1" w:styleId="54">
    <w:name w:val="CM23"/>
    <w:basedOn w:val="47"/>
    <w:next w:val="47"/>
    <w:qFormat/>
    <w:uiPriority w:val="99"/>
    <w:rPr>
      <w:color w:val="auto"/>
    </w:rPr>
  </w:style>
  <w:style w:type="paragraph" w:customStyle="1" w:styleId="55">
    <w:name w:val="CM3"/>
    <w:basedOn w:val="47"/>
    <w:next w:val="47"/>
    <w:qFormat/>
    <w:uiPriority w:val="99"/>
    <w:pPr>
      <w:spacing w:line="563" w:lineRule="atLeast"/>
    </w:pPr>
    <w:rPr>
      <w:color w:val="auto"/>
    </w:rPr>
  </w:style>
  <w:style w:type="paragraph" w:customStyle="1" w:styleId="56">
    <w:name w:val="CM24"/>
    <w:basedOn w:val="47"/>
    <w:next w:val="47"/>
    <w:qFormat/>
    <w:uiPriority w:val="99"/>
    <w:rPr>
      <w:color w:val="auto"/>
    </w:rPr>
  </w:style>
  <w:style w:type="paragraph" w:customStyle="1" w:styleId="57">
    <w:name w:val="CM4"/>
    <w:basedOn w:val="47"/>
    <w:next w:val="47"/>
    <w:qFormat/>
    <w:uiPriority w:val="99"/>
    <w:pPr>
      <w:spacing w:line="563" w:lineRule="atLeast"/>
    </w:pPr>
    <w:rPr>
      <w:color w:val="auto"/>
    </w:rPr>
  </w:style>
  <w:style w:type="paragraph" w:customStyle="1" w:styleId="58">
    <w:name w:val="CM26"/>
    <w:basedOn w:val="47"/>
    <w:next w:val="47"/>
    <w:qFormat/>
    <w:uiPriority w:val="99"/>
    <w:rPr>
      <w:color w:val="auto"/>
    </w:rPr>
  </w:style>
  <w:style w:type="paragraph" w:customStyle="1" w:styleId="59">
    <w:name w:val="CM5"/>
    <w:basedOn w:val="47"/>
    <w:next w:val="47"/>
    <w:qFormat/>
    <w:uiPriority w:val="99"/>
    <w:pPr>
      <w:spacing w:line="566" w:lineRule="atLeast"/>
    </w:pPr>
    <w:rPr>
      <w:color w:val="auto"/>
    </w:rPr>
  </w:style>
  <w:style w:type="paragraph" w:customStyle="1" w:styleId="60">
    <w:name w:val="CM6"/>
    <w:basedOn w:val="47"/>
    <w:next w:val="47"/>
    <w:qFormat/>
    <w:uiPriority w:val="99"/>
    <w:pPr>
      <w:spacing w:line="566" w:lineRule="atLeast"/>
    </w:pPr>
    <w:rPr>
      <w:color w:val="auto"/>
    </w:rPr>
  </w:style>
  <w:style w:type="paragraph" w:customStyle="1" w:styleId="61">
    <w:name w:val="CM27"/>
    <w:basedOn w:val="47"/>
    <w:next w:val="47"/>
    <w:qFormat/>
    <w:uiPriority w:val="99"/>
    <w:rPr>
      <w:color w:val="auto"/>
    </w:rPr>
  </w:style>
  <w:style w:type="paragraph" w:customStyle="1" w:styleId="62">
    <w:name w:val="CM7"/>
    <w:basedOn w:val="47"/>
    <w:next w:val="47"/>
    <w:qFormat/>
    <w:uiPriority w:val="99"/>
    <w:pPr>
      <w:spacing w:line="563" w:lineRule="atLeast"/>
    </w:pPr>
    <w:rPr>
      <w:color w:val="auto"/>
    </w:rPr>
  </w:style>
  <w:style w:type="paragraph" w:customStyle="1" w:styleId="63">
    <w:name w:val="CM8"/>
    <w:basedOn w:val="47"/>
    <w:next w:val="47"/>
    <w:qFormat/>
    <w:uiPriority w:val="99"/>
    <w:pPr>
      <w:spacing w:line="560" w:lineRule="atLeast"/>
    </w:pPr>
    <w:rPr>
      <w:color w:val="auto"/>
    </w:rPr>
  </w:style>
  <w:style w:type="paragraph" w:customStyle="1" w:styleId="64">
    <w:name w:val="CM9"/>
    <w:basedOn w:val="47"/>
    <w:next w:val="47"/>
    <w:qFormat/>
    <w:uiPriority w:val="99"/>
    <w:pPr>
      <w:spacing w:line="568" w:lineRule="atLeast"/>
    </w:pPr>
    <w:rPr>
      <w:color w:val="auto"/>
    </w:rPr>
  </w:style>
  <w:style w:type="paragraph" w:customStyle="1" w:styleId="65">
    <w:name w:val="CM28"/>
    <w:basedOn w:val="47"/>
    <w:next w:val="47"/>
    <w:qFormat/>
    <w:uiPriority w:val="99"/>
    <w:rPr>
      <w:color w:val="auto"/>
    </w:rPr>
  </w:style>
  <w:style w:type="paragraph" w:customStyle="1" w:styleId="66">
    <w:name w:val="CM10"/>
    <w:basedOn w:val="47"/>
    <w:next w:val="47"/>
    <w:qFormat/>
    <w:uiPriority w:val="99"/>
    <w:pPr>
      <w:spacing w:line="560" w:lineRule="atLeast"/>
    </w:pPr>
    <w:rPr>
      <w:color w:val="auto"/>
    </w:rPr>
  </w:style>
  <w:style w:type="paragraph" w:customStyle="1" w:styleId="67">
    <w:name w:val="CM11"/>
    <w:basedOn w:val="47"/>
    <w:next w:val="47"/>
    <w:qFormat/>
    <w:uiPriority w:val="99"/>
    <w:rPr>
      <w:color w:val="auto"/>
    </w:rPr>
  </w:style>
  <w:style w:type="paragraph" w:customStyle="1" w:styleId="68">
    <w:name w:val="CM12"/>
    <w:basedOn w:val="47"/>
    <w:next w:val="47"/>
    <w:qFormat/>
    <w:uiPriority w:val="99"/>
    <w:pPr>
      <w:spacing w:line="560" w:lineRule="atLeast"/>
    </w:pPr>
    <w:rPr>
      <w:color w:val="auto"/>
    </w:rPr>
  </w:style>
  <w:style w:type="paragraph" w:customStyle="1" w:styleId="69">
    <w:name w:val="CM13"/>
    <w:basedOn w:val="47"/>
    <w:next w:val="47"/>
    <w:qFormat/>
    <w:uiPriority w:val="99"/>
    <w:pPr>
      <w:spacing w:line="560" w:lineRule="atLeast"/>
    </w:pPr>
    <w:rPr>
      <w:color w:val="auto"/>
    </w:rPr>
  </w:style>
  <w:style w:type="paragraph" w:customStyle="1" w:styleId="70">
    <w:name w:val="CM14"/>
    <w:basedOn w:val="47"/>
    <w:next w:val="47"/>
    <w:qFormat/>
    <w:uiPriority w:val="99"/>
    <w:pPr>
      <w:spacing w:line="783" w:lineRule="atLeast"/>
    </w:pPr>
    <w:rPr>
      <w:color w:val="auto"/>
    </w:rPr>
  </w:style>
  <w:style w:type="paragraph" w:customStyle="1" w:styleId="71">
    <w:name w:val="CM15"/>
    <w:basedOn w:val="47"/>
    <w:next w:val="47"/>
    <w:qFormat/>
    <w:uiPriority w:val="99"/>
    <w:pPr>
      <w:spacing w:line="606" w:lineRule="atLeast"/>
    </w:pPr>
    <w:rPr>
      <w:color w:val="auto"/>
    </w:rPr>
  </w:style>
  <w:style w:type="paragraph" w:customStyle="1" w:styleId="72">
    <w:name w:val="CM25"/>
    <w:basedOn w:val="47"/>
    <w:next w:val="47"/>
    <w:qFormat/>
    <w:uiPriority w:val="99"/>
    <w:rPr>
      <w:color w:val="auto"/>
    </w:rPr>
  </w:style>
  <w:style w:type="paragraph" w:customStyle="1" w:styleId="73">
    <w:name w:val="CM16"/>
    <w:basedOn w:val="47"/>
    <w:next w:val="47"/>
    <w:qFormat/>
    <w:uiPriority w:val="99"/>
    <w:pPr>
      <w:spacing w:line="646" w:lineRule="atLeast"/>
    </w:pPr>
    <w:rPr>
      <w:color w:val="auto"/>
    </w:rPr>
  </w:style>
  <w:style w:type="paragraph" w:customStyle="1" w:styleId="74">
    <w:name w:val="CM29"/>
    <w:basedOn w:val="47"/>
    <w:next w:val="47"/>
    <w:qFormat/>
    <w:uiPriority w:val="99"/>
    <w:rPr>
      <w:color w:val="auto"/>
    </w:rPr>
  </w:style>
  <w:style w:type="paragraph" w:customStyle="1" w:styleId="75">
    <w:name w:val="CM17"/>
    <w:basedOn w:val="47"/>
    <w:next w:val="47"/>
    <w:qFormat/>
    <w:uiPriority w:val="99"/>
    <w:pPr>
      <w:spacing w:line="563" w:lineRule="atLeast"/>
    </w:pPr>
    <w:rPr>
      <w:color w:val="auto"/>
    </w:rPr>
  </w:style>
  <w:style w:type="paragraph" w:customStyle="1" w:styleId="76">
    <w:name w:val="CM18"/>
    <w:basedOn w:val="47"/>
    <w:next w:val="47"/>
    <w:qFormat/>
    <w:uiPriority w:val="99"/>
    <w:pPr>
      <w:spacing w:line="591" w:lineRule="atLeast"/>
    </w:pPr>
    <w:rPr>
      <w:color w:val="auto"/>
    </w:rPr>
  </w:style>
  <w:style w:type="paragraph" w:customStyle="1" w:styleId="77">
    <w:name w:val="bgbt3条标题"/>
    <w:basedOn w:val="1"/>
    <w:next w:val="1"/>
    <w:qFormat/>
    <w:uiPriority w:val="99"/>
    <w:pPr>
      <w:spacing w:before="120" w:after="60"/>
      <w:ind w:firstLine="510"/>
      <w:outlineLvl w:val="2"/>
    </w:pPr>
    <w:rPr>
      <w:rFonts w:eastAsia="黑体"/>
      <w:sz w:val="28"/>
      <w:szCs w:val="28"/>
    </w:rPr>
  </w:style>
  <w:style w:type="character" w:customStyle="1" w:styleId="78">
    <w:name w:val="正文文本缩进 3 Char"/>
    <w:basedOn w:val="34"/>
    <w:link w:val="25"/>
    <w:semiHidden/>
    <w:qFormat/>
    <w:locked/>
    <w:uiPriority w:val="99"/>
    <w:rPr>
      <w:rFonts w:eastAsia="宋体"/>
      <w:sz w:val="16"/>
      <w:szCs w:val="16"/>
    </w:rPr>
  </w:style>
  <w:style w:type="character" w:customStyle="1" w:styleId="79">
    <w:name w:val="正文文本缩进 Char"/>
    <w:basedOn w:val="34"/>
    <w:link w:val="11"/>
    <w:semiHidden/>
    <w:qFormat/>
    <w:locked/>
    <w:uiPriority w:val="99"/>
    <w:rPr>
      <w:rFonts w:eastAsia="宋体"/>
      <w:sz w:val="24"/>
      <w:szCs w:val="24"/>
    </w:rPr>
  </w:style>
  <w:style w:type="paragraph" w:customStyle="1" w:styleId="80">
    <w:name w:val="Char"/>
    <w:basedOn w:val="1"/>
    <w:qFormat/>
    <w:uiPriority w:val="99"/>
  </w:style>
  <w:style w:type="character" w:customStyle="1" w:styleId="81">
    <w:name w:val="标题 Char"/>
    <w:basedOn w:val="34"/>
    <w:link w:val="28"/>
    <w:qFormat/>
    <w:locked/>
    <w:uiPriority w:val="99"/>
    <w:rPr>
      <w:rFonts w:ascii="Cambria" w:hAnsi="Cambria" w:eastAsia="宋体" w:cs="Cambria"/>
      <w:b/>
      <w:bCs/>
      <w:sz w:val="32"/>
      <w:szCs w:val="32"/>
    </w:rPr>
  </w:style>
  <w:style w:type="character" w:customStyle="1" w:styleId="82">
    <w:name w:val="批注框文本 Char"/>
    <w:basedOn w:val="34"/>
    <w:link w:val="18"/>
    <w:semiHidden/>
    <w:qFormat/>
    <w:locked/>
    <w:uiPriority w:val="99"/>
    <w:rPr>
      <w:rFonts w:eastAsia="宋体"/>
      <w:sz w:val="2"/>
      <w:szCs w:val="2"/>
    </w:rPr>
  </w:style>
  <w:style w:type="paragraph" w:customStyle="1" w:styleId="83">
    <w:name w:val="样式 样式 标题 2 + 首行缩进:  2 字符 + 四号 段后: 6 磅"/>
    <w:basedOn w:val="1"/>
    <w:qFormat/>
    <w:uiPriority w:val="99"/>
    <w:pPr>
      <w:keepNext/>
      <w:keepLines/>
      <w:spacing w:before="260" w:after="120" w:line="415" w:lineRule="auto"/>
      <w:jc w:val="center"/>
      <w:outlineLvl w:val="1"/>
    </w:pPr>
    <w:rPr>
      <w:rFonts w:ascii="Arial" w:hAnsi="Arial" w:cs="Arial"/>
      <w:b/>
      <w:bCs/>
      <w:sz w:val="28"/>
      <w:szCs w:val="28"/>
    </w:rPr>
  </w:style>
  <w:style w:type="paragraph" w:customStyle="1" w:styleId="84">
    <w:name w:val="样式 样式 标题 2 + 首行缩进:  2 字符 + 四号"/>
    <w:basedOn w:val="1"/>
    <w:qFormat/>
    <w:uiPriority w:val="99"/>
    <w:pPr>
      <w:keepNext/>
      <w:keepLines/>
      <w:spacing w:before="260" w:after="120" w:line="415" w:lineRule="auto"/>
      <w:jc w:val="center"/>
      <w:outlineLvl w:val="1"/>
    </w:pPr>
    <w:rPr>
      <w:rFonts w:ascii="Arial" w:hAnsi="Arial" w:cs="Arial"/>
      <w:b/>
      <w:bCs/>
      <w:sz w:val="28"/>
      <w:szCs w:val="28"/>
    </w:rPr>
  </w:style>
  <w:style w:type="character" w:customStyle="1" w:styleId="85">
    <w:name w:val="纯文本 Char"/>
    <w:basedOn w:val="34"/>
    <w:link w:val="14"/>
    <w:semiHidden/>
    <w:qFormat/>
    <w:locked/>
    <w:uiPriority w:val="99"/>
    <w:rPr>
      <w:rFonts w:ascii="宋体" w:hAnsi="Courier New" w:eastAsia="宋体" w:cs="宋体"/>
      <w:sz w:val="21"/>
      <w:szCs w:val="21"/>
    </w:rPr>
  </w:style>
  <w:style w:type="paragraph" w:customStyle="1" w:styleId="86">
    <w:name w:val="样式1"/>
    <w:basedOn w:val="1"/>
    <w:qFormat/>
    <w:uiPriority w:val="99"/>
    <w:pPr>
      <w:snapToGrid w:val="0"/>
      <w:spacing w:line="560" w:lineRule="exact"/>
      <w:ind w:firstLine="200" w:firstLineChars="200"/>
    </w:pPr>
    <w:rPr>
      <w:rFonts w:ascii="仿宋_GB2312" w:eastAsia="仿宋_GB2312" w:cs="仿宋_GB2312"/>
      <w:kern w:val="0"/>
      <w:sz w:val="28"/>
      <w:szCs w:val="28"/>
    </w:rPr>
  </w:style>
  <w:style w:type="paragraph" w:customStyle="1" w:styleId="87">
    <w:name w:val="Char1"/>
    <w:basedOn w:val="1"/>
    <w:qFormat/>
    <w:uiPriority w:val="99"/>
  </w:style>
  <w:style w:type="paragraph" w:customStyle="1" w:styleId="88">
    <w:name w:val="Char Char Char1 Char Char Char Char Char Char Char"/>
    <w:basedOn w:val="1"/>
    <w:qFormat/>
    <w:uiPriority w:val="99"/>
    <w:pPr>
      <w:snapToGrid w:val="0"/>
      <w:spacing w:line="360" w:lineRule="auto"/>
      <w:ind w:firstLine="200" w:firstLineChars="200"/>
    </w:pPr>
    <w:rPr>
      <w:rFonts w:eastAsia="仿宋_GB2312"/>
      <w:sz w:val="24"/>
      <w:szCs w:val="24"/>
    </w:rPr>
  </w:style>
  <w:style w:type="character" w:customStyle="1" w:styleId="89">
    <w:name w:val="apple-converted-space"/>
    <w:basedOn w:val="34"/>
    <w:qFormat/>
    <w:uiPriority w:val="99"/>
  </w:style>
  <w:style w:type="character" w:customStyle="1" w:styleId="90">
    <w:name w:val="标题 3 Char"/>
    <w:link w:val="5"/>
    <w:qFormat/>
    <w:uiPriority w:val="0"/>
    <w:rPr>
      <w:rFonts w:eastAsia="黑体"/>
      <w:b/>
      <w:sz w:val="30"/>
    </w:rPr>
  </w:style>
  <w:style w:type="paragraph" w:customStyle="1" w:styleId="91">
    <w:name w:val="样式 左 首行缩进:  0.85 厘米 段前: 5 磅 段后: 5 磅 行距: 多倍行距 1.78 字行"/>
    <w:basedOn w:val="1"/>
    <w:qFormat/>
    <w:uiPriority w:val="0"/>
    <w:pPr>
      <w:spacing w:line="240" w:lineRule="atLeast"/>
      <w:ind w:firstLine="482"/>
      <w:jc w:val="left"/>
    </w:pPr>
    <w:rPr>
      <w:rFonts w:ascii="宋体" w:hAnsi="宋体" w:cs="宋体"/>
      <w:kern w:val="0"/>
      <w:sz w:val="30"/>
      <w:szCs w:val="30"/>
    </w:rPr>
  </w:style>
  <w:style w:type="paragraph" w:customStyle="1" w:styleId="92">
    <w:name w:val="表格"/>
    <w:basedOn w:val="1"/>
    <w:qFormat/>
    <w:uiPriority w:val="0"/>
    <w:pPr>
      <w:autoSpaceDE w:val="0"/>
      <w:autoSpaceDN w:val="0"/>
      <w:spacing w:line="360" w:lineRule="auto"/>
      <w:ind w:firstLine="200" w:firstLineChars="200"/>
      <w:jc w:val="center"/>
      <w:textAlignment w:val="baseline"/>
    </w:pPr>
    <w:rPr>
      <w:rFonts w:ascii="楷体_GB2312" w:hAnsi="楷体_GB2312" w:eastAsia="楷体_GB2312"/>
      <w:color w:val="000000"/>
      <w:kern w:val="0"/>
      <w:sz w:val="28"/>
      <w:szCs w:val="24"/>
    </w:rPr>
  </w:style>
  <w:style w:type="character" w:customStyle="1" w:styleId="93">
    <w:name w:val="批注文字 Char"/>
    <w:basedOn w:val="34"/>
    <w:link w:val="8"/>
    <w:semiHidden/>
    <w:uiPriority w:val="99"/>
    <w:rPr>
      <w:kern w:val="2"/>
      <w:sz w:val="21"/>
      <w:szCs w:val="21"/>
    </w:rPr>
  </w:style>
  <w:style w:type="character" w:customStyle="1" w:styleId="94">
    <w:name w:val="批注主题 Char"/>
    <w:basedOn w:val="93"/>
    <w:link w:val="29"/>
    <w:semiHidden/>
    <w:qFormat/>
    <w:uiPriority w:val="0"/>
    <w:rPr>
      <w:rFonts w:eastAsia="仿宋"/>
      <w:b/>
      <w:bCs/>
      <w:kern w:val="2"/>
      <w:sz w:val="28"/>
      <w:szCs w:val="24"/>
    </w:rPr>
  </w:style>
  <w:style w:type="character" w:customStyle="1" w:styleId="95">
    <w:name w:val="font11"/>
    <w:basedOn w:val="3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B3D6CE-250F-4EDC-8EF5-30BC211C360F}">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44</Pages>
  <Words>18453</Words>
  <Characters>19055</Characters>
  <Lines>153</Lines>
  <Paragraphs>43</Paragraphs>
  <TotalTime>308</TotalTime>
  <ScaleCrop>false</ScaleCrop>
  <LinksUpToDate>false</LinksUpToDate>
  <CharactersWithSpaces>19185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2022-08-28T10:25:00Z</dcterms:created>
  <dc:creator>yi</dc:creator>
  <cp:lastModifiedBy>Administrator</cp:lastModifiedBy>
  <cp:lastPrinted>2022-09-28T06:44:00Z</cp:lastPrinted>
  <dcterms:modified xsi:type="dcterms:W3CDTF">2022-10-11T07:47:33Z</dcterms:modified>
  <dc:title>西乌珠穆沁旗矿产资源</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EC71BAC75537480EAAC39481D86467AB</vt:lpwstr>
  </property>
</Properties>
</file>